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 xml:space="preserve">.  22TRD00482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 Lane,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6384A00D" w14:textId="504C5850" w:rsidR="00245F83" w:rsidRDefault="004D0C65" w:rsidP="00245F83">
      <w:pPr>
        <w:jc w:val="both"/>
        <w:rPr>
          <w:rFonts w:ascii="Palatino Linotype" w:hAnsi="Palatino Linotype"/>
          <w:bCs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January 01, 2021.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was represented by Brandon Shroy, Public Defender.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 w:rsidR="00245F83"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The Court found the amendment </w:t>
      </w:r>
      <w:r w:rsidR="00245F83">
        <w:rPr>
          <w:rFonts w:ascii="Palatino Linotype" w:hAnsi="Palatino Linotype"/>
          <w:bCs/>
          <w:sz w:val="20"/>
          <w:szCs w:val="20"/>
        </w:rPr>
        <w:t xml:space="preserve">is consistent with Crim. R. 7 and consistent with the facts of this case. Therefore, the motion is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245F83">
        <w:rPr>
          <w:rFonts w:ascii="Palatino Linotype" w:hAnsi="Palatino Linotype"/>
          <w:bCs/>
          <w:sz w:val="20"/>
          <w:szCs w:val="20"/>
        </w:rPr>
        <w:t xml:space="preserve"> The charge(s) of Operating W/o A Valid OL - is amended to Criminal Mischief - Victim is Family or Household Member.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1BE4C2EA" w14:textId="77777777" w:rsidR="00245F83" w:rsidRDefault="00245F83" w:rsidP="00245F8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2DC3CF3C" w14:textId="77777777" w:rsidR="006E4493" w:rsidRDefault="004D0C65" w:rsidP="006E449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 w:rsidR="006E4493">
        <w:rPr>
          <w:rFonts w:ascii="Palatino Linotype" w:hAnsi="Palatino Linotype" w:cs="Times New Roman"/>
          <w:sz w:val="20"/>
          <w:szCs w:val="20"/>
        </w:rPr>
        <w:t>the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6E4493"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="006E4493"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 w:rsidR="006E4493"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- AMENDED to Criminal Mischief - Victim is Family or Household Member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2909.07**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Christopher Lane: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DA19" w14:textId="77777777" w:rsidR="00001500" w:rsidRDefault="00001500" w:rsidP="00244245">
      <w:r>
        <w:separator/>
      </w:r>
    </w:p>
  </w:endnote>
  <w:endnote w:type="continuationSeparator" w:id="0">
    <w:p w14:paraId="514740A6" w14:textId="77777777" w:rsidR="00001500" w:rsidRDefault="0000150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 xml:space="preserve"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22TRD00482</w:t>
            </w:r>
          </w:p>
          <w:p w14:paraId="0FF918EE" w14:textId="03C53F63" w:rsidR="00DC4899" w:rsidRPr="00DC4899" w:rsidRDefault="0000000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98A4" w14:textId="77777777" w:rsidR="00001500" w:rsidRDefault="00001500" w:rsidP="00244245">
      <w:r>
        <w:separator/>
      </w:r>
    </w:p>
  </w:footnote>
  <w:footnote w:type="continuationSeparator" w:id="0">
    <w:p w14:paraId="50C405A6" w14:textId="77777777" w:rsidR="00001500" w:rsidRDefault="0000150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01500"/>
    <w:rsid w:val="00026BB2"/>
    <w:rsid w:val="00074865"/>
    <w:rsid w:val="000D273C"/>
    <w:rsid w:val="001D4228"/>
    <w:rsid w:val="00244245"/>
    <w:rsid w:val="00245F83"/>
    <w:rsid w:val="002942E0"/>
    <w:rsid w:val="002A59A8"/>
    <w:rsid w:val="00336F1E"/>
    <w:rsid w:val="003932B3"/>
    <w:rsid w:val="00393DC8"/>
    <w:rsid w:val="003A02A3"/>
    <w:rsid w:val="003A6547"/>
    <w:rsid w:val="00437832"/>
    <w:rsid w:val="004C376B"/>
    <w:rsid w:val="004D0C65"/>
    <w:rsid w:val="00552CC1"/>
    <w:rsid w:val="00602AEC"/>
    <w:rsid w:val="006E4493"/>
    <w:rsid w:val="0074273F"/>
    <w:rsid w:val="00743D8E"/>
    <w:rsid w:val="00764BDA"/>
    <w:rsid w:val="00784ABF"/>
    <w:rsid w:val="007A203E"/>
    <w:rsid w:val="007B10C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C4E"/>
    <w:rsid w:val="00F71FE0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29</cp:revision>
  <dcterms:created xsi:type="dcterms:W3CDTF">2021-11-01T11:48:00Z</dcterms:created>
  <dcterms:modified xsi:type="dcterms:W3CDTF">2022-07-03T11:29:00Z</dcterms:modified>
</cp:coreProperties>
</file>