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$ 43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$ 34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04,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</w:t>
      </w:r>
      <w:r w:rsidR="00842C92" w:rsidRPr="00FC46AD">
        <w:rPr>
          <w:rFonts w:ascii="Palatino Linotype" w:hAnsi="Palatino Linotype"/>
          <w:sz w:val="20"/>
          <w:szCs w:val="20"/>
        </w:rPr>
        <w:lastRenderedPageBreak/>
        <w:t xml:space="preserve">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34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