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0B3C"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1F87CB06"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Pr>
          <w:rFonts w:ascii="Palatino Linotype" w:hAnsi="Palatino Linotype"/>
          <w:sz w:val="20"/>
          <w:szCs w:val="20"/>
        </w:rPr>
        <w:t>Plaintiff,</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78470EF"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EED4CCD"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Pr>
          <w:rFonts w:ascii="Palatino Linotype" w:hAnsi="Palatino Linotype"/>
          <w:sz w:val="20"/>
          <w:szCs w:val="20"/>
        </w:rPr>
        <w:t xml:space="preserve">vs.</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Case No.  22TRD01698</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w:t>
      </w:r>
    </w:p>
    <w:p w14:paraId="20A8355B"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Gabriel Creamer,</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7013B8A6"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Pr>
          <w:rFonts w:ascii="Palatino Linotype" w:hAnsi="Palatino Linotype"/>
          <w:sz w:val="20"/>
          <w:szCs w:val="20"/>
        </w:rPr>
        <w:t>Defendant.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F9FBB48"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xml:space="preserve"/>
      </w:r>
    </w:p>
    <w:p w14:paraId="019EFDCC" w14:textId="77777777" w:rsidR="00414376" w:rsidRDefault="00414376" w:rsidP="00414376">
      <w:pPr>
        <w:tabs>
          <w:tab w:val="center" w:pos="4680"/>
        </w:tabs>
        <w:jc w:val="center"/>
        <w:rPr>
          <w:rFonts w:ascii="Palatino Linotype" w:hAnsi="Palatino Linotype"/>
          <w:sz w:val="20"/>
          <w:szCs w:val="20"/>
        </w:rPr>
      </w:pPr>
      <w:r>
        <w:rPr>
          <w:rFonts w:ascii="Palatino Linotype" w:hAnsi="Palatino Linotype"/>
          <w:b/>
          <w:bCs/>
          <w:sz w:val="20"/>
          <w:szCs w:val="20"/>
          <w:u w:val="single"/>
        </w:rPr>
        <w:t>COMMUNITY CONTROL VIOLATION AND BOND JUDGMENT ENTRY</w:t>
      </w:r>
    </w:p>
    <w:p w14:paraId="4B7B1F39"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xml:space="preserve"/>
      </w:r>
      <w:r>
        <w:rPr>
          <w:rFonts w:ascii="Palatino Linotype" w:hAnsi="Palatino Linotype"/>
          <w:sz w:val="20"/>
          <w:szCs w:val="20"/>
        </w:rPr>
        <w:tab/>
      </w:r>
      <w:r>
        <w:rPr>
          <w:rFonts w:ascii="Palatino Linotype" w:hAnsi="Palatino Linotype"/>
          <w:sz w:val="18"/>
          <w:szCs w:val="18"/>
        </w:rPr>
        <w:t xml:space="preserve">   </w:t>
      </w:r>
    </w:p>
    <w:p w14:paraId="4D69BCAD" w14:textId="77777777" w:rsidR="00414376" w:rsidRDefault="00414376" w:rsidP="00414376">
      <w:pPr>
        <w:tabs>
          <w:tab w:val="center" w:pos="4680"/>
        </w:tabs>
        <w:rPr>
          <w:rFonts w:ascii="Palatino Linotype" w:hAnsi="Palatino Linotype"/>
          <w:bCs/>
          <w:sz w:val="20"/>
          <w:szCs w:val="20"/>
        </w:rPr>
      </w:pPr>
      <w:r>
        <w:rPr>
          <w:rFonts w:ascii="Palatino Linotype" w:hAnsi="Palatino Linotype"/>
          <w:sz w:val="18"/>
          <w:szCs w:val="18"/>
        </w:rPr>
        <w:t xml:space="preserve">    </w:t>
      </w:r>
      <w:r>
        <w:rPr>
          <w:rFonts w:ascii="Palatino Linotype" w:hAnsi="Palatino Linotype"/>
          <w:sz w:val="20"/>
          <w:szCs w:val="20"/>
          <w:lang w:val="en-CA"/>
        </w:rPr>
        <w:fldChar w:fldCharType="begin"/>
      </w:r>
      <w:r>
        <w:rPr>
          <w:rFonts w:ascii="Palatino Linotype" w:hAnsi="Palatino Linotype"/>
          <w:sz w:val="20"/>
          <w:szCs w:val="20"/>
          <w:lang w:val="en-CA"/>
        </w:rPr>
        <w:instrText xml:space="preserve"> SEQ CHAPTER \h \r 1</w:instrText>
      </w:r>
      <w:r>
        <w:rPr>
          <w:rFonts w:ascii="Palatino Linotype" w:hAnsi="Palatino Linotype"/>
          <w:sz w:val="20"/>
          <w:szCs w:val="20"/>
          <w:lang w:val="en-CA"/>
        </w:rPr>
        <w:fldChar w:fldCharType="end"/>
      </w:r>
      <w:r>
        <w:rPr>
          <w:rFonts w:ascii="Palatino Linotype" w:hAnsi="Palatino Linotype"/>
          <w:sz w:val="20"/>
          <w:szCs w:val="20"/>
          <w:lang w:val="en-CA"/>
        </w:rPr>
        <w:t xml:space="preserve">Defendant appeared in Court</w:t>
      </w:r>
      <w:r>
        <w:rPr>
          <w:rFonts w:ascii="Palatino Linotype" w:hAnsi="Palatino Linotype"/>
          <w:sz w:val="20"/>
          <w:szCs w:val="20"/>
        </w:rPr>
        <w:t xml:space="preserve"> on May 09, 2022, for a Preliminary Community Control Violation Hearing. </w:t>
      </w:r>
      <w:r>
        <w:rPr>
          <w:rFonts w:ascii="Palatino Linotype" w:hAnsi="Palatino Linotype"/>
          <w:bCs/>
          <w:sz w:val="20"/>
          <w:szCs w:val="20"/>
        </w:rPr>
        <w:t xml:space="preserve">Defendant appeared without counsel. </w:t>
      </w:r>
    </w:p>
    <w:p w14:paraId="6C781E86" w14:textId="77777777" w:rsidR="00414376" w:rsidRDefault="00414376" w:rsidP="00414376">
      <w:pPr>
        <w:tabs>
          <w:tab w:val="center" w:pos="4680"/>
        </w:tabs>
        <w:rPr>
          <w:rFonts w:ascii="Palatino Linotype" w:hAnsi="Palatino Linotype"/>
          <w:bCs/>
          <w:sz w:val="20"/>
          <w:szCs w:val="20"/>
        </w:rPr>
      </w:pPr>
    </w:p>
    <w:p w14:paraId="5737E72D"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xml:space="preserve">    The Defendant was advised of all rights pursuant to Criminal Rule 5. The Defendant stipulated that probable cause exists for the Community Control violation and waived a finding of probable cause. This case shall be set for a Final Community Control Violation Hearing on ________________________________________________. </w:t>
      </w:r>
    </w:p>
    <w:p w14:paraId="16AC83CA" w14:textId="77777777" w:rsidR="00414376" w:rsidRDefault="00414376" w:rsidP="00414376">
      <w:pPr>
        <w:tabs>
          <w:tab w:val="center" w:pos="4680"/>
        </w:tabs>
        <w:rPr>
          <w:rFonts w:ascii="Palatino Linotype" w:hAnsi="Palatino Linotype"/>
          <w:sz w:val="20"/>
          <w:szCs w:val="20"/>
        </w:rPr>
      </w:pPr>
    </w:p>
    <w:p w14:paraId="73489912"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ab/>
        <w:t xml:space="preserve">    The Court </w:t>
      </w:r>
      <w:r>
        <w:rPr>
          <w:rFonts w:ascii="Palatino Linotype" w:hAnsi="Palatino Linotype"/>
          <w:bCs/>
          <w:sz w:val="20"/>
          <w:szCs w:val="20"/>
        </w:rPr>
        <w:t>finds that the below-ordered conditions will not obstruct the criminal justice process and are the least restrictive means of assuring Defendant’s appearance in Court for the Final Community Control Violation Hearing and for the protection and safety of the community.  In determining the type and amount of bail, the Court considered each of the enumerated factors in Crim. R. 46(C).</w:t>
      </w:r>
    </w:p>
    <w:p w14:paraId="43254CB0" w14:textId="77777777" w:rsidR="00414376" w:rsidRDefault="00414376" w:rsidP="00414376">
      <w:pPr>
        <w:tabs>
          <w:tab w:val="center" w:pos="4680"/>
        </w:tabs>
        <w:jc w:val="both"/>
        <w:rPr>
          <w:rFonts w:ascii="Palatino Linotype" w:hAnsi="Palatino Linotype"/>
          <w:bCs/>
          <w:sz w:val="20"/>
          <w:szCs w:val="20"/>
        </w:rPr>
      </w:pPr>
      <w:r>
        <w:rPr>
          <w:rFonts w:ascii="Palatino Linotype" w:hAnsi="Palatino Linotype"/>
          <w:bCs/>
          <w:color w:val="FF0000"/>
          <w:sz w:val="20"/>
          <w:szCs w:val="20"/>
        </w:rPr>
        <w:t xml:space="preserve"/>
      </w:r>
    </w:p>
    <w:p w14:paraId="3EFD53B5" w14:textId="77777777" w:rsidR="00414376" w:rsidRDefault="00414376" w:rsidP="00414376">
      <w:pPr>
        <w:tabs>
          <w:tab w:val="center" w:pos="4680"/>
        </w:tabs>
        <w:jc w:val="both"/>
        <w:rPr>
          <w:rFonts w:ascii="Palatino Linotype" w:hAnsi="Palatino Linotype"/>
          <w:b/>
          <w:bCs/>
          <w:sz w:val="20"/>
          <w:szCs w:val="20"/>
        </w:rPr>
      </w:pPr>
      <w:r>
        <w:rPr>
          <w:rFonts w:ascii="Palatino Linotype" w:hAnsi="Palatino Linotype"/>
          <w:b/>
          <w:bCs/>
          <w:sz w:val="20"/>
          <w:szCs w:val="20"/>
        </w:rPr>
        <w:t xml:space="preserve">Non-Financial Conditions of Release:</w:t>
      </w:r>
      <w:r>
        <w:rPr>
          <w:rFonts w:ascii="Palatino Linotype" w:hAnsi="Palatino Linotype"/>
          <w:bCs/>
          <w:sz w:val="20"/>
          <w:szCs w:val="20"/>
        </w:rPr>
        <w:t xml:space="preserve"> </w:t>
      </w:r>
      <w:r>
        <w:rPr>
          <w:rFonts w:ascii="Palatino Linotype" w:hAnsi="Palatino Linotype"/>
          <w:bCs/>
          <w:color w:val="FF0000"/>
          <w:sz w:val="20"/>
          <w:szCs w:val="20"/>
        </w:rPr>
        <w:t xml:space="preserve"/>
      </w:r>
    </w:p>
    <w:p w14:paraId="17812996"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u w:val="single"/>
        </w:rPr>
        <w:t>The Defendant shall execute a personal recognizance bond</w:t>
      </w:r>
      <w:r>
        <w:rPr>
          <w:rFonts w:ascii="Palatino Linotype" w:hAnsi="Palatino Linotype"/>
          <w:bCs/>
          <w:sz w:val="20"/>
          <w:szCs w:val="20"/>
        </w:rPr>
        <w:t>.</w:t>
      </w:r>
      <w:r>
        <w:rPr>
          <w:rFonts w:ascii="Palatino Linotype" w:hAnsi="Palatino Linotype"/>
          <w:bCs/>
          <w:color w:val="FF0000"/>
          <w:sz w:val="20"/>
          <w:szCs w:val="20"/>
        </w:rPr>
        <w:t xml:space="preserve"/>
      </w:r>
    </w:p>
    <w:p w14:paraId="5125295F"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The Defendant shall continue to comply with all Terms of Community Control that were imposed in this case.</w:t>
      </w:r>
    </w:p>
    <w:p w14:paraId="19B0FF1A"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40CEDC51" w14:textId="77777777" w:rsidR="00551BCF" w:rsidRPr="00CE3EF6" w:rsidRDefault="00551BCF" w:rsidP="00551BCF">
      <w:pPr>
        <w:pStyle w:val="ListParagraph"/>
        <w:numPr>
          <w:ilvl w:val="0"/>
          <w:numId w:val="9"/>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F420711"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Clerk of Court at least 10 days prior to any change of </w:t>
      </w:r>
      <w:r>
        <w:rPr>
          <w:rFonts w:ascii="Palatino Linotype" w:hAnsi="Palatino Linotype"/>
          <w:bCs/>
          <w:sz w:val="20"/>
          <w:szCs w:val="20"/>
        </w:rPr>
        <w:lastRenderedPageBreak/>
        <w:t xml:space="preserve">address.</w:t>
      </w:r>
      <w:r>
        <w:rPr>
          <w:rFonts w:ascii="Palatino Linotype" w:hAnsi="Palatino Linotype"/>
          <w:bCs/>
          <w:color w:val="FF0000"/>
          <w:sz w:val="20"/>
          <w:szCs w:val="20"/>
        </w:rPr>
        <w:t xml:space="preserve"/>
        <w:br/>
        <w:t xml:space="preserve"/>
      </w:r>
      <w:r>
        <w:rPr>
          <w:rFonts w:ascii="Palatino Linotype" w:hAnsi="Palatino Linotype"/>
          <w:sz w:val="20"/>
          <w:szCs w:val="20"/>
        </w:rPr>
        <w:t xml:space="preserve"/>
      </w:r>
    </w:p>
    <w:p w14:paraId="29255F19" w14:textId="77777777" w:rsidR="00414376" w:rsidRDefault="00414376" w:rsidP="00414376">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____________________________________</w:t>
      </w:r>
    </w:p>
    <w:p w14:paraId="19BE0393"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Pr>
          <w:rFonts w:ascii="Palatino Linotype" w:hAnsi="Palatino Linotype"/>
          <w:sz w:val="20"/>
          <w:szCs w:val="20"/>
        </w:rPr>
        <w:tab/>
        <w:t xml:space="preserve">Judge Marianne Hemmeter</w:t>
      </w:r>
    </w:p>
    <w:p w14:paraId="299BDF7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BD7BF00"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Pr>
          <w:rFonts w:ascii="Palatino Linotype" w:hAnsi="Palatino Linotype"/>
          <w:color w:val="FF0000"/>
          <w:sz w:val="20"/>
          <w:szCs w:val="20"/>
        </w:rPr>
        <w:t xml:space="preserve"/>
      </w:r>
    </w:p>
    <w:p w14:paraId="3E54744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48FCAC3E"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Gabriel Creamer: PS     OM     EM;</w:t>
      </w:r>
    </w:p>
    <w:p w14:paraId="20689D1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w:r>
    </w:p>
    <w:p w14:paraId="685E6725"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41BAE439" w14:textId="0D726111" w:rsidR="00650051" w:rsidRPr="00414376" w:rsidRDefault="00650051" w:rsidP="00414376"/>
    <w:sectPr w:rsidR="00650051" w:rsidRPr="0041437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F9E7B" w14:textId="77777777" w:rsidR="006A6EFE" w:rsidRDefault="006A6EFE" w:rsidP="008F0DC3">
      <w:r>
        <w:separator/>
      </w:r>
    </w:p>
  </w:endnote>
  <w:endnote w:type="continuationSeparator" w:id="0">
    <w:p w14:paraId="055B354D" w14:textId="77777777" w:rsidR="006A6EFE" w:rsidRDefault="006A6EF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55421C89"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40714E">
      <w:rPr>
        <w:rFonts w:ascii="Palatino Linotype" w:hAnsi="Palatino Linotype"/>
        <w:sz w:val="20"/>
        <w:szCs w:val="20"/>
      </w:rPr>
      <w:t xml:space="preserve">Community Control </w:t>
    </w:r>
    <w:r w:rsidR="003C3213">
      <w:rPr>
        <w:rFonts w:ascii="Palatino Linotype" w:hAnsi="Palatino Linotype"/>
        <w:sz w:val="20"/>
        <w:szCs w:val="20"/>
      </w:rPr>
      <w:t xml:space="preserve">Violation</w:t>
    </w:r>
    <w:r w:rsidR="00AF4DB1" w:rsidRPr="006755D6">
      <w:rPr>
        <w:rFonts w:ascii="Palatino Linotype" w:hAnsi="Palatino Linotype"/>
        <w:sz w:val="20"/>
        <w:szCs w:val="20"/>
      </w:rPr>
      <w:t xml:space="preserve"> Bond Judgment Entry 22TRD01698</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01A15" w14:textId="77777777" w:rsidR="006A6EFE" w:rsidRDefault="006A6EFE" w:rsidP="008F0DC3">
      <w:r>
        <w:separator/>
      </w:r>
    </w:p>
  </w:footnote>
  <w:footnote w:type="continuationSeparator" w:id="0">
    <w:p w14:paraId="667BBE54" w14:textId="77777777" w:rsidR="006A6EFE" w:rsidRDefault="006A6EFE"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6090980">
    <w:abstractNumId w:val="0"/>
  </w:num>
  <w:num w:numId="2" w16cid:durableId="840895875">
    <w:abstractNumId w:val="5"/>
  </w:num>
  <w:num w:numId="3" w16cid:durableId="1707556642">
    <w:abstractNumId w:val="4"/>
  </w:num>
  <w:num w:numId="4" w16cid:durableId="561452284">
    <w:abstractNumId w:val="3"/>
  </w:num>
  <w:num w:numId="5" w16cid:durableId="1681855948">
    <w:abstractNumId w:val="6"/>
  </w:num>
  <w:num w:numId="6" w16cid:durableId="348995794">
    <w:abstractNumId w:val="2"/>
  </w:num>
  <w:num w:numId="7" w16cid:durableId="1857646064">
    <w:abstractNumId w:val="1"/>
  </w:num>
  <w:num w:numId="8" w16cid:durableId="2053380992">
    <w:abstractNumId w:val="1"/>
  </w:num>
  <w:num w:numId="9" w16cid:durableId="1905794418">
    <w:abstractNumId w:val="2"/>
  </w:num>
  <w:num w:numId="10" w16cid:durableId="1820684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66B7"/>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4E8E"/>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3ED7"/>
    <w:rsid w:val="00127B48"/>
    <w:rsid w:val="0013383D"/>
    <w:rsid w:val="00135581"/>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A3444"/>
    <w:rsid w:val="001A3DBE"/>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0002"/>
    <w:rsid w:val="0029467E"/>
    <w:rsid w:val="002966E8"/>
    <w:rsid w:val="00297071"/>
    <w:rsid w:val="002A0CBA"/>
    <w:rsid w:val="002A3935"/>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476AD"/>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05CC"/>
    <w:rsid w:val="003A2607"/>
    <w:rsid w:val="003A4378"/>
    <w:rsid w:val="003B3DF3"/>
    <w:rsid w:val="003B7C08"/>
    <w:rsid w:val="003C3213"/>
    <w:rsid w:val="003C3652"/>
    <w:rsid w:val="003C376F"/>
    <w:rsid w:val="003C49D7"/>
    <w:rsid w:val="003C55D8"/>
    <w:rsid w:val="003D1F18"/>
    <w:rsid w:val="003D2059"/>
    <w:rsid w:val="003D3087"/>
    <w:rsid w:val="003D5F88"/>
    <w:rsid w:val="003E04B8"/>
    <w:rsid w:val="003E1ECA"/>
    <w:rsid w:val="003E2BB8"/>
    <w:rsid w:val="003E2F60"/>
    <w:rsid w:val="003E5513"/>
    <w:rsid w:val="003E6DE8"/>
    <w:rsid w:val="003F1912"/>
    <w:rsid w:val="003F578F"/>
    <w:rsid w:val="003F5959"/>
    <w:rsid w:val="00401F57"/>
    <w:rsid w:val="004058A3"/>
    <w:rsid w:val="0040714E"/>
    <w:rsid w:val="00407648"/>
    <w:rsid w:val="0041022A"/>
    <w:rsid w:val="0041437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1738"/>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1BCF"/>
    <w:rsid w:val="0055383B"/>
    <w:rsid w:val="00554697"/>
    <w:rsid w:val="0056237E"/>
    <w:rsid w:val="005660D0"/>
    <w:rsid w:val="00570D42"/>
    <w:rsid w:val="00571F64"/>
    <w:rsid w:val="005744B4"/>
    <w:rsid w:val="00576887"/>
    <w:rsid w:val="00577B9D"/>
    <w:rsid w:val="005849FC"/>
    <w:rsid w:val="00586E58"/>
    <w:rsid w:val="005B4767"/>
    <w:rsid w:val="005C0C53"/>
    <w:rsid w:val="005D0042"/>
    <w:rsid w:val="005D2555"/>
    <w:rsid w:val="005D39F6"/>
    <w:rsid w:val="005D4D4F"/>
    <w:rsid w:val="005E0418"/>
    <w:rsid w:val="005E1A94"/>
    <w:rsid w:val="005E6D4B"/>
    <w:rsid w:val="005F79B9"/>
    <w:rsid w:val="005F7CF2"/>
    <w:rsid w:val="006043B0"/>
    <w:rsid w:val="00606569"/>
    <w:rsid w:val="00606D30"/>
    <w:rsid w:val="00624904"/>
    <w:rsid w:val="006320A2"/>
    <w:rsid w:val="006341C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A6EFE"/>
    <w:rsid w:val="006B2070"/>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02FD"/>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4E74"/>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1DEA"/>
    <w:rsid w:val="00864BF9"/>
    <w:rsid w:val="00865767"/>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E79E1"/>
    <w:rsid w:val="008F0DC3"/>
    <w:rsid w:val="00902443"/>
    <w:rsid w:val="00903EC5"/>
    <w:rsid w:val="00905216"/>
    <w:rsid w:val="00911974"/>
    <w:rsid w:val="00915F9C"/>
    <w:rsid w:val="00921D2E"/>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1D"/>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1E96"/>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2138"/>
    <w:rsid w:val="00AB324F"/>
    <w:rsid w:val="00AB34FA"/>
    <w:rsid w:val="00AB49F6"/>
    <w:rsid w:val="00AB735B"/>
    <w:rsid w:val="00AB7BF9"/>
    <w:rsid w:val="00AC321A"/>
    <w:rsid w:val="00AC33A9"/>
    <w:rsid w:val="00AC58F6"/>
    <w:rsid w:val="00AD2987"/>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2CAE"/>
    <w:rsid w:val="00BB601B"/>
    <w:rsid w:val="00BC0A61"/>
    <w:rsid w:val="00BC0C11"/>
    <w:rsid w:val="00BC0C6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2677"/>
    <w:rsid w:val="00C548C9"/>
    <w:rsid w:val="00C54D60"/>
    <w:rsid w:val="00C576BB"/>
    <w:rsid w:val="00C60E40"/>
    <w:rsid w:val="00C6178C"/>
    <w:rsid w:val="00C636FF"/>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311"/>
    <w:rsid w:val="00CA7DBF"/>
    <w:rsid w:val="00CB2A4F"/>
    <w:rsid w:val="00CB5EE1"/>
    <w:rsid w:val="00CB7D22"/>
    <w:rsid w:val="00CC0411"/>
    <w:rsid w:val="00CC0E25"/>
    <w:rsid w:val="00CC1191"/>
    <w:rsid w:val="00CC4AA7"/>
    <w:rsid w:val="00CC7ED1"/>
    <w:rsid w:val="00CD0D18"/>
    <w:rsid w:val="00CE3EF6"/>
    <w:rsid w:val="00CE4ED1"/>
    <w:rsid w:val="00CE6BD5"/>
    <w:rsid w:val="00CF461D"/>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0E2F"/>
    <w:rsid w:val="00DF2959"/>
    <w:rsid w:val="00DF2D1D"/>
    <w:rsid w:val="00DF3928"/>
    <w:rsid w:val="00DF7C20"/>
    <w:rsid w:val="00DF7DD9"/>
    <w:rsid w:val="00E0256E"/>
    <w:rsid w:val="00E1049D"/>
    <w:rsid w:val="00E13881"/>
    <w:rsid w:val="00E14EE9"/>
    <w:rsid w:val="00E15969"/>
    <w:rsid w:val="00E15FD4"/>
    <w:rsid w:val="00E26A83"/>
    <w:rsid w:val="00E26CC7"/>
    <w:rsid w:val="00E3151D"/>
    <w:rsid w:val="00E365A1"/>
    <w:rsid w:val="00E40E65"/>
    <w:rsid w:val="00E52632"/>
    <w:rsid w:val="00E541E7"/>
    <w:rsid w:val="00E56897"/>
    <w:rsid w:val="00E62588"/>
    <w:rsid w:val="00E67035"/>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160F"/>
    <w:rsid w:val="00EE3032"/>
    <w:rsid w:val="00EE3D64"/>
    <w:rsid w:val="00F00249"/>
    <w:rsid w:val="00F00C91"/>
    <w:rsid w:val="00F0513F"/>
    <w:rsid w:val="00F12D85"/>
    <w:rsid w:val="00F13C6F"/>
    <w:rsid w:val="00F1673A"/>
    <w:rsid w:val="00F25026"/>
    <w:rsid w:val="00F2507A"/>
    <w:rsid w:val="00F27563"/>
    <w:rsid w:val="00F312DF"/>
    <w:rsid w:val="00F3436B"/>
    <w:rsid w:val="00F37ACD"/>
    <w:rsid w:val="00F402E0"/>
    <w:rsid w:val="00F40D1A"/>
    <w:rsid w:val="00F411E6"/>
    <w:rsid w:val="00F42FAB"/>
    <w:rsid w:val="00F44466"/>
    <w:rsid w:val="00F516E2"/>
    <w:rsid w:val="00F567D1"/>
    <w:rsid w:val="00F660E8"/>
    <w:rsid w:val="00F7346E"/>
    <w:rsid w:val="00F73E31"/>
    <w:rsid w:val="00F7787C"/>
    <w:rsid w:val="00F82292"/>
    <w:rsid w:val="00F836C3"/>
    <w:rsid w:val="00F92D68"/>
    <w:rsid w:val="00F92F1C"/>
    <w:rsid w:val="00F946CD"/>
    <w:rsid w:val="00FA28CB"/>
    <w:rsid w:val="00FA76B3"/>
    <w:rsid w:val="00FB2DEB"/>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63589389">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49</cp:revision>
  <cp:lastPrinted>2018-07-24T14:18:00Z</cp:lastPrinted>
  <dcterms:created xsi:type="dcterms:W3CDTF">2022-03-19T09:18:00Z</dcterms:created>
  <dcterms:modified xsi:type="dcterms:W3CDTF">2022-04-16T10:42:00Z</dcterms:modified>
</cp:coreProperties>
</file>