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問題：野村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投信線上開戶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有哪些開戶方式可選擇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?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答案：</w:t>
      </w:r>
    </w:p>
    <w:p w:rsidR="00501663" w:rsidRPr="00501663" w:rsidRDefault="00501663" w:rsidP="00501663">
      <w:pPr>
        <w:widowControl/>
        <w:spacing w:before="100" w:beforeAutospacing="1" w:after="270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線上開戶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有以下兩種方式可選擇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: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br/>
        <w:t>(1)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純網路開戶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-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以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網路銀行線上登入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認證或晶片金融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卡線上插卡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認證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br/>
        <w:t>(2)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於線上填寫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後印出，並以紙本寄回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問題：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線上開戶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可進行約定扣款帳戶的銀行有哪些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?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答案：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本公司線上開戶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-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網路銀行線上登入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認證配合扣款的銀行，目前共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8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家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br/>
        <w:t> 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8"/>
        <w:gridCol w:w="2784"/>
        <w:gridCol w:w="1675"/>
        <w:gridCol w:w="2469"/>
      </w:tblGrid>
      <w:tr w:rsidR="00501663" w:rsidRPr="00501663" w:rsidTr="00501663">
        <w:tc>
          <w:tcPr>
            <w:tcW w:w="1368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B8312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color w:val="FFFFFF"/>
                <w:kern w:val="0"/>
                <w:szCs w:val="24"/>
              </w:rPr>
              <w:t>代號</w:t>
            </w:r>
          </w:p>
        </w:tc>
        <w:tc>
          <w:tcPr>
            <w:tcW w:w="2812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B8312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color w:val="FFFFFF"/>
                <w:kern w:val="0"/>
                <w:szCs w:val="24"/>
              </w:rPr>
              <w:t>銀行</w:t>
            </w:r>
          </w:p>
        </w:tc>
        <w:tc>
          <w:tcPr>
            <w:tcW w:w="1688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B8312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color w:val="FFFFFF"/>
                <w:kern w:val="0"/>
                <w:szCs w:val="24"/>
              </w:rPr>
              <w:t>代號</w:t>
            </w:r>
          </w:p>
        </w:tc>
        <w:tc>
          <w:tcPr>
            <w:tcW w:w="2494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B8312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color w:val="FFFFFF"/>
                <w:kern w:val="0"/>
                <w:szCs w:val="24"/>
              </w:rPr>
              <w:t>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005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土地銀行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017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兆豐銀行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006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合作金庫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050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台灣企銀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007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第一銀行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103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新光銀行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009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彰化銀行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806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元大銀行</w:t>
            </w:r>
          </w:p>
        </w:tc>
      </w:tr>
    </w:tbl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線上開戶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-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晶片金融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卡線上插卡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認證配合扣款的銀行，目前共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19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家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br/>
        <w:t> 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8"/>
        <w:gridCol w:w="2784"/>
        <w:gridCol w:w="1675"/>
        <w:gridCol w:w="2469"/>
      </w:tblGrid>
      <w:tr w:rsidR="00501663" w:rsidRPr="00501663" w:rsidTr="00501663">
        <w:tc>
          <w:tcPr>
            <w:tcW w:w="1368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B8312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color w:val="FFFFFF"/>
                <w:kern w:val="0"/>
                <w:szCs w:val="24"/>
              </w:rPr>
              <w:t>代號</w:t>
            </w:r>
          </w:p>
        </w:tc>
        <w:tc>
          <w:tcPr>
            <w:tcW w:w="2812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B8312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color w:val="FFFFFF"/>
                <w:kern w:val="0"/>
                <w:szCs w:val="24"/>
              </w:rPr>
              <w:t>銀行</w:t>
            </w:r>
          </w:p>
        </w:tc>
        <w:tc>
          <w:tcPr>
            <w:tcW w:w="1688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B8312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color w:val="FFFFFF"/>
                <w:kern w:val="0"/>
                <w:szCs w:val="24"/>
              </w:rPr>
              <w:t>代號</w:t>
            </w:r>
          </w:p>
        </w:tc>
        <w:tc>
          <w:tcPr>
            <w:tcW w:w="2494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B8312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color w:val="FFFFFF"/>
                <w:kern w:val="0"/>
                <w:szCs w:val="24"/>
              </w:rPr>
              <w:t>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004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台灣銀行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017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兆豐銀行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005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土地銀行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050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台灣企銀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006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合作金庫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103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新光銀行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007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第一銀行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108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陽信銀行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008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華南銀行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118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板信銀行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009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彰化銀行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806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元大銀行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011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上海商銀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812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台新銀行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012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台北富邦銀行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815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日盛銀行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013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國泰</w:t>
            </w:r>
            <w:proofErr w:type="gramStart"/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世</w:t>
            </w:r>
            <w:proofErr w:type="gramEnd"/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華銀行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816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安泰銀行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016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高雄銀行</w:t>
            </w:r>
          </w:p>
        </w:tc>
        <w:tc>
          <w:tcPr>
            <w:tcW w:w="0" w:type="auto"/>
            <w:vAlign w:val="center"/>
            <w:hideMark/>
          </w:tcPr>
          <w:p w:rsidR="00501663" w:rsidRPr="00501663" w:rsidRDefault="00501663" w:rsidP="00501663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501663" w:rsidRPr="00501663" w:rsidRDefault="00501663" w:rsidP="00501663">
            <w:pPr>
              <w:widowControl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lastRenderedPageBreak/>
        <w:t>線上開戶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-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線上填寫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紙本寄回配合扣款的銀行，目前共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34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家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br/>
        <w:t> 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8"/>
        <w:gridCol w:w="2784"/>
        <w:gridCol w:w="1674"/>
        <w:gridCol w:w="2470"/>
      </w:tblGrid>
      <w:tr w:rsidR="00501663" w:rsidRPr="00501663" w:rsidTr="00501663">
        <w:tc>
          <w:tcPr>
            <w:tcW w:w="1368" w:type="dxa"/>
            <w:tcBorders>
              <w:top w:val="single" w:sz="8" w:space="0" w:color="000080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B8312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color w:val="FFFFFF"/>
                <w:kern w:val="0"/>
                <w:szCs w:val="24"/>
              </w:rPr>
              <w:t>代號</w:t>
            </w:r>
          </w:p>
        </w:tc>
        <w:tc>
          <w:tcPr>
            <w:tcW w:w="2812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B8312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color w:val="FFFFFF"/>
                <w:kern w:val="0"/>
                <w:szCs w:val="24"/>
              </w:rPr>
              <w:t>銀行</w:t>
            </w:r>
          </w:p>
        </w:tc>
        <w:tc>
          <w:tcPr>
            <w:tcW w:w="1688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B8312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color w:val="FFFFFF"/>
                <w:kern w:val="0"/>
                <w:szCs w:val="24"/>
              </w:rPr>
              <w:t>代號</w:t>
            </w:r>
          </w:p>
        </w:tc>
        <w:tc>
          <w:tcPr>
            <w:tcW w:w="2494" w:type="dxa"/>
            <w:tcBorders>
              <w:top w:val="single" w:sz="8" w:space="0" w:color="000080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B8312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color w:val="FFFFFF"/>
                <w:kern w:val="0"/>
                <w:szCs w:val="24"/>
              </w:rPr>
              <w:t>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004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台灣銀行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108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陽信銀行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005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土地銀行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118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板信銀行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006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合作金庫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146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台中二信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007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第一銀行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147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三信商銀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008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華南銀行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204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高雄三信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009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彰化銀行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216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花蓮二信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011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上海商銀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803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聯邦銀行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012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台北富邦銀行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805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遠東銀行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013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國泰</w:t>
            </w:r>
            <w:proofErr w:type="gramStart"/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世</w:t>
            </w:r>
            <w:proofErr w:type="gramEnd"/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華銀行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806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元大銀行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016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高雄銀行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807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永豐銀行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017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兆豐銀行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808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玉山銀行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050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台灣企銀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809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proofErr w:type="gramStart"/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凱</w:t>
            </w:r>
            <w:proofErr w:type="gramEnd"/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基銀行</w:t>
            </w: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(</w:t>
            </w: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原萬泰</w:t>
            </w: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)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052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渣打銀行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810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proofErr w:type="gramStart"/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星展銀行</w:t>
            </w:r>
            <w:proofErr w:type="gramEnd"/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053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台中商銀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812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台新銀行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101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瑞興銀行</w:t>
            </w: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(</w:t>
            </w: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原大台北</w:t>
            </w: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)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815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日盛銀行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102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華泰銀行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816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安泰銀行</w:t>
            </w:r>
          </w:p>
        </w:tc>
      </w:tr>
      <w:tr w:rsidR="00501663" w:rsidRPr="00501663" w:rsidTr="00501663">
        <w:tc>
          <w:tcPr>
            <w:tcW w:w="1368" w:type="dxa"/>
            <w:tcBorders>
              <w:top w:val="nil"/>
              <w:left w:val="single" w:sz="8" w:space="0" w:color="000080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103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新光銀行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kern w:val="0"/>
                <w:szCs w:val="24"/>
              </w:rPr>
              <w:t>822</w:t>
            </w:r>
          </w:p>
        </w:tc>
        <w:tc>
          <w:tcPr>
            <w:tcW w:w="2494" w:type="dxa"/>
            <w:tcBorders>
              <w:top w:val="nil"/>
              <w:left w:val="nil"/>
              <w:bottom w:val="single" w:sz="8" w:space="0" w:color="000080"/>
              <w:right w:val="single" w:sz="8" w:space="0" w:color="00008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01663" w:rsidRPr="00501663" w:rsidRDefault="00501663" w:rsidP="00501663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  <w:r w:rsidRPr="00501663">
              <w:rPr>
                <w:rFonts w:ascii="Times New Roman" w:eastAsia="新細明體" w:hAnsi="Times New Roman" w:cs="Times New Roman"/>
                <w:b/>
                <w:bCs/>
                <w:kern w:val="0"/>
                <w:szCs w:val="24"/>
              </w:rPr>
              <w:t>中國信託</w:t>
            </w:r>
          </w:p>
        </w:tc>
      </w:tr>
    </w:tbl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問題：使用野村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投信線上開戶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需具備什麼條件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?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答案：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「晶片金融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卡線上插卡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認證」、「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網路銀行線上登入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認證」適用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18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歲以上之中華民國國民，若您未滿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18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歲請選擇「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線上填寫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紙本寄回」方式開戶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(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需加填法定代理人資料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及法代投資人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風險屬性評估表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)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。如有任何問題，請於上班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時間洽野村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投信客服中心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(02)8758-1568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，將有專人為您服務，謝謝！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本公司不接受「受輔助宣告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/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監護宣告人」，或為中國籍且未取得本國國民身分證者開戶；亦不接受美國公民、綠卡持有人、美國稅務居民之個人開戶。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lastRenderedPageBreak/>
        <w:t>若您非上述國籍之外國人，請使用書面郵寄方式或親臨本公司開戶；法人目前僅開放臨櫃方式開戶。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問題：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網路銀行線上登入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認證開戶申請需先準備甚麼資料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?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答案：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(1)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身分證正本正反面、第二證件正本之照片圖檔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(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如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: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護照、健保卡、駕照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)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br/>
        <w:t>(2)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手寫簽名拍照圖檔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80"/>
          <w:kern w:val="0"/>
          <w:sz w:val="27"/>
          <w:szCs w:val="27"/>
        </w:rPr>
        <w:t>※  </w:t>
      </w:r>
      <w:r w:rsidRPr="00501663">
        <w:rPr>
          <w:rFonts w:ascii="Times New Roman" w:eastAsia="新細明體" w:hAnsi="Times New Roman" w:cs="Times New Roman"/>
          <w:color w:val="000080"/>
          <w:kern w:val="0"/>
          <w:sz w:val="27"/>
          <w:szCs w:val="27"/>
        </w:rPr>
        <w:t>帳戶適用幣別</w:t>
      </w:r>
      <w:r w:rsidRPr="00501663">
        <w:rPr>
          <w:rFonts w:ascii="Times New Roman" w:eastAsia="新細明體" w:hAnsi="Times New Roman" w:cs="Times New Roman"/>
          <w:color w:val="000080"/>
          <w:kern w:val="0"/>
          <w:sz w:val="27"/>
          <w:szCs w:val="27"/>
        </w:rPr>
        <w:t xml:space="preserve"> -&gt; </w:t>
      </w:r>
      <w:r w:rsidRPr="00501663">
        <w:rPr>
          <w:rFonts w:ascii="Times New Roman" w:eastAsia="新細明體" w:hAnsi="Times New Roman" w:cs="Times New Roman"/>
          <w:color w:val="000080"/>
          <w:kern w:val="0"/>
          <w:sz w:val="27"/>
          <w:szCs w:val="27"/>
        </w:rPr>
        <w:t>台幣扣款帳戶</w:t>
      </w:r>
      <w:r w:rsidRPr="00501663">
        <w:rPr>
          <w:rFonts w:ascii="Times New Roman" w:eastAsia="新細明體" w:hAnsi="Times New Roman" w:cs="Times New Roman"/>
          <w:color w:val="000080"/>
          <w:kern w:val="0"/>
          <w:sz w:val="27"/>
          <w:szCs w:val="27"/>
        </w:rPr>
        <w:t>(</w:t>
      </w:r>
      <w:r w:rsidRPr="00501663">
        <w:rPr>
          <w:rFonts w:ascii="Times New Roman" w:eastAsia="新細明體" w:hAnsi="Times New Roman" w:cs="Times New Roman"/>
          <w:color w:val="000080"/>
          <w:kern w:val="0"/>
          <w:sz w:val="27"/>
          <w:szCs w:val="27"/>
        </w:rPr>
        <w:t>外幣帳戶約定需另以書面方式申請</w:t>
      </w:r>
      <w:r w:rsidRPr="00501663">
        <w:rPr>
          <w:rFonts w:ascii="Times New Roman" w:eastAsia="新細明體" w:hAnsi="Times New Roman" w:cs="Times New Roman"/>
          <w:color w:val="000080"/>
          <w:kern w:val="0"/>
          <w:sz w:val="27"/>
          <w:szCs w:val="27"/>
        </w:rPr>
        <w:t>)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noProof/>
          <w:color w:val="000080"/>
          <w:kern w:val="0"/>
          <w:sz w:val="27"/>
          <w:szCs w:val="27"/>
        </w:rPr>
        <w:drawing>
          <wp:inline distT="0" distB="0" distL="0" distR="0">
            <wp:extent cx="5274310" cy="3806190"/>
            <wp:effectExtent l="0" t="0" r="2540" b="3810"/>
            <wp:docPr id="1828606119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問題：晶片金融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卡線上插卡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認證開戶申請需先準備甚麼資料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?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答案：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(1)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晶片金融卡讀卡機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br/>
        <w:t>(2)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扣款帳戶晶片金融卡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br/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lastRenderedPageBreak/>
        <w:t>(3)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身分證正本正反面、第二證件正本之照片圖檔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(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如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: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護照、健保卡、駕照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)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br/>
        <w:t>(4)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手寫簽名拍照圖檔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80"/>
          <w:kern w:val="0"/>
          <w:sz w:val="27"/>
          <w:szCs w:val="27"/>
        </w:rPr>
        <w:t>※  </w:t>
      </w:r>
      <w:r w:rsidRPr="00501663">
        <w:rPr>
          <w:rFonts w:ascii="Times New Roman" w:eastAsia="新細明體" w:hAnsi="Times New Roman" w:cs="Times New Roman"/>
          <w:color w:val="000080"/>
          <w:kern w:val="0"/>
          <w:sz w:val="27"/>
          <w:szCs w:val="27"/>
        </w:rPr>
        <w:t>帳戶適用幣別</w:t>
      </w:r>
      <w:r w:rsidRPr="00501663">
        <w:rPr>
          <w:rFonts w:ascii="Times New Roman" w:eastAsia="新細明體" w:hAnsi="Times New Roman" w:cs="Times New Roman"/>
          <w:color w:val="000080"/>
          <w:kern w:val="0"/>
          <w:sz w:val="27"/>
          <w:szCs w:val="27"/>
        </w:rPr>
        <w:t xml:space="preserve"> -&gt; </w:t>
      </w:r>
      <w:r w:rsidRPr="00501663">
        <w:rPr>
          <w:rFonts w:ascii="Times New Roman" w:eastAsia="新細明體" w:hAnsi="Times New Roman" w:cs="Times New Roman"/>
          <w:color w:val="000080"/>
          <w:kern w:val="0"/>
          <w:sz w:val="27"/>
          <w:szCs w:val="27"/>
        </w:rPr>
        <w:t>台幣扣款帳戶</w:t>
      </w:r>
      <w:r w:rsidRPr="00501663">
        <w:rPr>
          <w:rFonts w:ascii="Times New Roman" w:eastAsia="新細明體" w:hAnsi="Times New Roman" w:cs="Times New Roman"/>
          <w:color w:val="000080"/>
          <w:kern w:val="0"/>
          <w:sz w:val="27"/>
          <w:szCs w:val="27"/>
        </w:rPr>
        <w:t>(</w:t>
      </w:r>
      <w:r w:rsidRPr="00501663">
        <w:rPr>
          <w:rFonts w:ascii="Times New Roman" w:eastAsia="新細明體" w:hAnsi="Times New Roman" w:cs="Times New Roman"/>
          <w:color w:val="000080"/>
          <w:kern w:val="0"/>
          <w:sz w:val="27"/>
          <w:szCs w:val="27"/>
        </w:rPr>
        <w:t>外幣帳戶約定需另以書面方式申請</w:t>
      </w:r>
      <w:r w:rsidRPr="00501663">
        <w:rPr>
          <w:rFonts w:ascii="Times New Roman" w:eastAsia="新細明體" w:hAnsi="Times New Roman" w:cs="Times New Roman"/>
          <w:color w:val="000080"/>
          <w:kern w:val="0"/>
          <w:sz w:val="27"/>
          <w:szCs w:val="27"/>
        </w:rPr>
        <w:t>)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noProof/>
          <w:color w:val="000080"/>
          <w:kern w:val="0"/>
          <w:sz w:val="27"/>
          <w:szCs w:val="27"/>
        </w:rPr>
        <w:drawing>
          <wp:inline distT="0" distB="0" distL="0" distR="0">
            <wp:extent cx="5274310" cy="3806190"/>
            <wp:effectExtent l="0" t="0" r="2540" b="3810"/>
            <wp:docPr id="15511621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問題：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線上填寫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紙本寄回開戶申請需先準備甚麼資料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?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答案：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1.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受益人身分證正反面影本及第二證件影本。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br/>
        <w:t>(1)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未滿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14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歲且未申請身分證之受益人請附未成年人戶口名簿影本或三個月內（電子）戶籍謄本正本及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雙法代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身分證正反面影本及前述三者的第二證件影本。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br/>
        <w:t>(2)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已滿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 xml:space="preserve">14 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歲之未成年人請附身分證正反面影本及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雙法代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身分證正反面影本及前述三者第二證件影本。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br/>
        <w:t>(3)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清晰照片之第二證件影本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（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如：護照、健保卡、駕照或三個月內之印鑑證明正本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）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。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br/>
        <w:t>2.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約定帳戶存摺封面影本。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br/>
        <w:t>3.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未成年子女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(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未滿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18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歲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)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開戶，本人及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雙法代須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分別填投資人風險屬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lastRenderedPageBreak/>
        <w:t>性評估表。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br/>
        <w:t>4.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檢附之相關證明文件影本需加蓋開戶申請之原留簽章。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br/>
        <w:t>5.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客戶親自辦理開戶，請攜帶相關證件正本以利查驗。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br/>
        <w:t>6.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客戶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採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郵寄辦理者，本公司將以電話查證確認後，始得辦理開戶程序。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問題：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線上開戶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支援哪些瀏覽器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?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答案：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建議您使用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 xml:space="preserve"> Google Chrome 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或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 xml:space="preserve"> Microsoft Edge 90(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含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)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以上版本瀏覽器，以獲得最佳瀏覽體驗。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問題：開戶填寫到一半暫停後，要如何繼續填寫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?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答案：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您可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回到線上開戶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首頁，再次輸入身分證字號與原填寫手機號碼進行驗證後，即可進入先前未完成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之線上開戶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步驟，完成開戶申請。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問題：輸入身分證字號後，為什麼無法進行開戶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?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答案：</w:t>
      </w:r>
    </w:p>
    <w:p w:rsidR="00501663" w:rsidRPr="00501663" w:rsidRDefault="00501663" w:rsidP="00501663">
      <w:pPr>
        <w:widowControl/>
        <w:spacing w:before="100" w:beforeAutospacing="1" w:after="100" w:afterAutospacing="1"/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</w:pP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線上開戶只限新客戶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使用，若您已是本公司既有客戶則無法使用本服務。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br/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若需其他服務請於上班</w:t>
      </w:r>
      <w:proofErr w:type="gramStart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時間洽野村</w:t>
      </w:r>
      <w:proofErr w:type="gramEnd"/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投信客服中心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(02)8758-1568</w:t>
      </w:r>
      <w:r w:rsidRPr="00501663">
        <w:rPr>
          <w:rFonts w:ascii="Times New Roman" w:eastAsia="新細明體" w:hAnsi="Times New Roman" w:cs="Times New Roman"/>
          <w:color w:val="000000"/>
          <w:kern w:val="0"/>
          <w:sz w:val="27"/>
          <w:szCs w:val="27"/>
        </w:rPr>
        <w:t>，將有專人為您服務，謝謝！</w:t>
      </w:r>
    </w:p>
    <w:p w:rsidR="001B439A" w:rsidRPr="00501663" w:rsidRDefault="001B439A"/>
    <w:sectPr w:rsidR="001B439A" w:rsidRPr="0050166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663"/>
    <w:rsid w:val="001B439A"/>
    <w:rsid w:val="00501663"/>
    <w:rsid w:val="00853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96A7DF-3F3C-46F1-AA9D-AC2AFF098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50166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Strong"/>
    <w:basedOn w:val="a0"/>
    <w:uiPriority w:val="22"/>
    <w:qFormat/>
    <w:rsid w:val="005016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30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303</Words>
  <Characters>1733</Characters>
  <Application>Microsoft Office Word</Application>
  <DocSecurity>0</DocSecurity>
  <Lines>14</Lines>
  <Paragraphs>4</Paragraphs>
  <ScaleCrop>false</ScaleCrop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 Tsai</dc:creator>
  <cp:keywords/>
  <dc:description/>
  <cp:lastModifiedBy>Hunter Tsai</cp:lastModifiedBy>
  <cp:revision>1</cp:revision>
  <dcterms:created xsi:type="dcterms:W3CDTF">2023-05-09T11:47:00Z</dcterms:created>
  <dcterms:modified xsi:type="dcterms:W3CDTF">2023-05-09T11:48:00Z</dcterms:modified>
</cp:coreProperties>
</file>