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PROJECT A.U.R.A.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Feature List &amp; Literature Review (for Supervisor Idea Approval)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PART 1 — FEATURE LIST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Project A.U.R.A. is a locally-run, multi-agent OS automation system. Its core features are summarized below.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Multi-Agent Orchestration Architecture: </w:t>
      </w:r>
      <w:r>
        <w:rPr>
          <w:rFonts w:ascii="Calibri" w:cs="Calibri" w:eastAsia="Calibri" w:hAnsi="Calibri"/>
          <w:sz w:val="22"/>
          <w:szCs w:val="22"/>
        </w:rPr>
        <w:t xml:space="preserve">A hierarchical Brain → Manager → Sub-Agent structure. The Brain interprets user commands; the Manager decomposes tasks, routes them to the relevant sub-agent(s), and holds shared context; specialized sub-agents (Browser, File/OS, Communication, Security, Research) execute domain-specific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Hybrid Quantized Local Reasoning Engine: </w:t>
      </w:r>
      <w:r>
        <w:rPr>
          <w:rFonts w:ascii="Calibri" w:cs="Calibri" w:eastAsia="Calibri" w:hAnsi="Calibri"/>
          <w:sz w:val="22"/>
          <w:szCs w:val="22"/>
        </w:rPr>
        <w:t xml:space="preserve">A native 1.58-bit BitNet b1.58 2B model handles fast routing/simple decisions, while a standard 4-bit/8-bit quantized 7-8B model (via llama.cpp) handles complex reasoning — both fully offline, no cloud API.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Background OS Automation via Accessibility Hooks: </w:t>
      </w:r>
      <w:r>
        <w:rPr>
          <w:rFonts w:ascii="Calibri" w:cs="Calibri" w:eastAsia="Calibri" w:hAnsi="Calibri"/>
          <w:sz w:val="22"/>
          <w:szCs w:val="22"/>
        </w:rPr>
        <w:t xml:space="preserve">Uses OS accessibility APIs (pywinauto) to target specific processes/UI elements directly, without bringing windows to the foreground or interrupting the user.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Vision Fallback for UI Resilience: </w:t>
      </w:r>
      <w:r>
        <w:rPr>
          <w:rFonts w:ascii="Calibri" w:cs="Calibri" w:eastAsia="Calibri" w:hAnsi="Calibri"/>
          <w:sz w:val="22"/>
          <w:szCs w:val="22"/>
        </w:rPr>
        <w:t xml:space="preserve">When a UI element cannot be found via the accessibility tree (e.g. after a third-party app like WhatsApp Web updates its layout), a lightweight local vision model re-locates it from a screenshot, the way a person would re-orient themselves.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Hierarchical Long-Term Memory: </w:t>
      </w:r>
      <w:r>
        <w:rPr>
          <w:rFonts w:ascii="Calibri" w:cs="Calibri" w:eastAsia="Calibri" w:hAnsi="Calibri"/>
          <w:sz w:val="22"/>
          <w:szCs w:val="22"/>
        </w:rPr>
        <w:t xml:space="preserve">A vector database (ChromaDB) stores user habits, preferences, and file paths so the system recalls context across sessions.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Zero-Trust Security &amp; Sanitized Sandboxing: </w:t>
      </w:r>
      <w:r>
        <w:rPr>
          <w:rFonts w:ascii="Calibri" w:cs="Calibri" w:eastAsia="Calibri" w:hAnsi="Calibri"/>
          <w:sz w:val="22"/>
          <w:szCs w:val="22"/>
        </w:rPr>
        <w:t xml:space="preserve">Web content is stripped of HTML/JavaScript before reaching the AI; the agent runs in a restricted-permission sandbox that cannot touch core OS files.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Platform-Compliant Interaction Layer: </w:t>
      </w:r>
      <w:r>
        <w:rPr>
          <w:rFonts w:ascii="Calibri" w:cs="Calibri" w:eastAsia="Calibri" w:hAnsi="Calibri"/>
          <w:sz w:val="22"/>
          <w:szCs w:val="22"/>
        </w:rPr>
        <w:t xml:space="preserve">Randomized, human-like timing and cursor movement plus per-platform rate limits reduce the risk of automated-behavior detection on third-party platforms.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Hardware-in-the-Loop (HITL) Biometric Security: </w:t>
      </w:r>
      <w:r>
        <w:rPr>
          <w:rFonts w:ascii="Calibri" w:cs="Calibri" w:eastAsia="Calibri" w:hAnsi="Calibri"/>
          <w:sz w:val="22"/>
          <w:szCs w:val="22"/>
        </w:rPr>
        <w:t xml:space="preserve">High-risk actions (e.g. deleting files, accessing SSH keys) are frozen until approved via a physical fingerprint scan.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Headless IoT Companion Node: </w:t>
      </w:r>
      <w:r>
        <w:rPr>
          <w:rFonts w:ascii="Calibri" w:cs="Calibri" w:eastAsia="Calibri" w:hAnsi="Calibri"/>
          <w:sz w:val="22"/>
          <w:szCs w:val="22"/>
        </w:rPr>
        <w:t xml:space="preserve">A Raspberry Pi with a wake-word microphone, fingerprint sensor, and projector lets the system be operated and give feedback even with the laptop lid closed.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Encrypted Local Data Storage: </w:t>
      </w:r>
      <w:r>
        <w:rPr>
          <w:rFonts w:ascii="Calibri" w:cs="Calibri" w:eastAsia="Calibri" w:hAnsi="Calibri"/>
          <w:sz w:val="22"/>
          <w:szCs w:val="22"/>
        </w:rPr>
        <w:t xml:space="preserve">All local memory and state databases (ChromaDB + SQLite) are encrypted with AES-256.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PART 2 — LITERATURE REVIEW (50 Sources, 2020–2026)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sources below were verified directly (title, year, and link confirmed against the live paper) before inclusion. Organized by the feature area each source supports.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A. Multi-Agent Orchestration (Feature 1)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AutoGen: Enabling Next-Gen LLM Applications via Multi-Agent Conversation Framework</w:t>
      </w:r>
      <w:r>
        <w:rPr>
          <w:rFonts w:ascii="Calibri" w:cs="Calibri" w:eastAsia="Calibri" w:hAnsi="Calibri"/>
          <w:sz w:val="21"/>
          <w:szCs w:val="21"/>
        </w:rPr>
        <w:t xml:space="preserve"> Wu, Q. et al. (2023). arXiv:2308.08155. </w:t>
      </w:r>
      <w:hyperlink w:history="1" r:id="rIddhjgbq-5zztc_e0w0vmft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https://arxiv.org/abs/2308.08155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Foundational framework for the Brain–Manager–Sub-Agent conversational architecture A.U.R.A. is based 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MetaGPT: Meta Programming for Multi-Agent Collaborative Framework</w:t>
      </w:r>
      <w:r>
        <w:rPr>
          <w:rFonts w:ascii="Calibri" w:cs="Calibri" w:eastAsia="Calibri" w:hAnsi="Calibri"/>
          <w:sz w:val="21"/>
          <w:szCs w:val="21"/>
        </w:rPr>
        <w:t xml:space="preserve"> Hong, S. et al. (2023). arXiv:2308.00352. </w:t>
      </w:r>
      <w:hyperlink w:history="1" r:id="rIdtenu19rjrir9wo54jbyev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https://arxiv.org/abs/2308.00352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Shows role-specialized agents coordinated via standardized procedures — directly parallels A.U.R.A.'s specialized sub-agents.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ReAct: Synergizing Reasoning and Acting in Language Models</w:t>
      </w:r>
      <w:r>
        <w:rPr>
          <w:rFonts w:ascii="Calibri" w:cs="Calibri" w:eastAsia="Calibri" w:hAnsi="Calibri"/>
          <w:sz w:val="21"/>
          <w:szCs w:val="21"/>
        </w:rPr>
        <w:t xml:space="preserve"> Yao, S. et al. (2022). arXiv:2210.03629. </w:t>
      </w:r>
      <w:hyperlink w:history="1" r:id="rIdnfoiucu5w1u7aemhadveu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https://arxiv.org/abs/2210.03629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The reason-then-act loop underlying how the Manager plans and dispatches actions to sub-agents.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Generative Agents: Interactive Simulacra of Human Behavior</w:t>
      </w:r>
      <w:r>
        <w:rPr>
          <w:rFonts w:ascii="Calibri" w:cs="Calibri" w:eastAsia="Calibri" w:hAnsi="Calibri"/>
          <w:sz w:val="21"/>
          <w:szCs w:val="21"/>
        </w:rPr>
        <w:t xml:space="preserve"> Park, J.S. et al. (2023). arXiv:2304.03442. </w:t>
      </w:r>
      <w:hyperlink w:history="1" r:id="rIdejdbbgmaeyt3dyluru5bh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https://arxiv.org/abs/2304.03442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Demonstrates agents with persistent memory and planning — architectural precedent for A.U.R.A.'s memory-informed agent behavior.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GAIA: A Benchmark for General AI Assistants</w:t>
      </w:r>
      <w:r>
        <w:rPr>
          <w:rFonts w:ascii="Calibri" w:cs="Calibri" w:eastAsia="Calibri" w:hAnsi="Calibri"/>
          <w:sz w:val="21"/>
          <w:szCs w:val="21"/>
        </w:rPr>
        <w:t xml:space="preserve"> Mialon, G. et al. (2023). arXiv:2311.12983. </w:t>
      </w:r>
      <w:hyperlink w:history="1" r:id="rIdnresofdn8gwcft0jbq8ao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https://arxiv.org/abs/2311.12983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benchmark for real-world, multi-step assistant tasks — relevant for evaluating A.U.R.A.'s end-to-end task completion.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Toolformer: Language Models Can Teach Themselves to Use Tools</w:t>
      </w:r>
      <w:r>
        <w:rPr>
          <w:rFonts w:ascii="Calibri" w:cs="Calibri" w:eastAsia="Calibri" w:hAnsi="Calibri"/>
          <w:sz w:val="21"/>
          <w:szCs w:val="21"/>
        </w:rPr>
        <w:t xml:space="preserve"> Schick, T. et al. (2023). arXiv:2302.04761. </w:t>
      </w:r>
      <w:hyperlink w:history="1" r:id="rIdoize_2rkcxija1p95m5fk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https://arxiv.org/abs/2302.04761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Underpins how sub-agents learn to select and invoke the right tool/API for a given command.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 Survey on LLM-based Multi-Agent System: Recent Advances and New Frontiers in Application</w:t>
      </w:r>
      <w:r>
        <w:rPr>
          <w:rFonts w:ascii="Calibri" w:cs="Calibri" w:eastAsia="Calibri" w:hAnsi="Calibri"/>
          <w:sz w:val="21"/>
          <w:szCs w:val="21"/>
        </w:rPr>
        <w:t xml:space="preserve"> (2024). arXiv:2412.17481. </w:t>
      </w:r>
      <w:hyperlink w:history="1" r:id="rId2vvu7t94ly7kycguntisj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https://arxiv.org/abs/2412.17481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Broad survey positioning A.U.R.A.'s architecture within the current multi-agent LLM landscape.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B. Hybrid Quantized Local Reasoning Engine (Feature 2)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The Era of 1-bit LLMs: All Large Language Models are in 1.58 Bits</w:t>
      </w:r>
      <w:r>
        <w:rPr>
          <w:rFonts w:ascii="Calibri" w:cs="Calibri" w:eastAsia="Calibri" w:hAnsi="Calibri"/>
          <w:sz w:val="21"/>
          <w:szCs w:val="21"/>
        </w:rPr>
        <w:t xml:space="preserve"> Ma, S. et al. (2024). arXiv:2402.17764. </w:t>
      </w:r>
      <w:hyperlink w:history="1" r:id="rIdsw0lmtmztk_oxzaaqexvx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https://arxiv.org/abs/2402.17764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The mathematical foundation (ternary weights) for the BitNet component of A.U.R.A.'s reasoning engine.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BitNet b1.58 2B4T Technical Report</w:t>
      </w:r>
      <w:r>
        <w:rPr>
          <w:rFonts w:ascii="Calibri" w:cs="Calibri" w:eastAsia="Calibri" w:hAnsi="Calibri"/>
          <w:sz w:val="21"/>
          <w:szCs w:val="21"/>
        </w:rPr>
        <w:t xml:space="preserve"> Ma, S. et al. (2025). arXiv:2504.12285. </w:t>
      </w:r>
      <w:hyperlink w:history="1" r:id="rId38j8ox3kccddp4gyzjok1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https://arxiv.org/abs/2504.12285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The actual model A.U.R.A. uses for fast routing — confirms it is the largest publicly available native 1.58-bit model (2B parameters).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BitNet: Scaling 1-bit Transformers for Large Language Models</w:t>
      </w:r>
      <w:r>
        <w:rPr>
          <w:rFonts w:ascii="Calibri" w:cs="Calibri" w:eastAsia="Calibri" w:hAnsi="Calibri"/>
          <w:sz w:val="21"/>
          <w:szCs w:val="21"/>
        </w:rPr>
        <w:t xml:space="preserve"> Wang, H. et al. (2023). arXiv:2310.11453. </w:t>
      </w:r>
      <w:hyperlink w:history="1" r:id="rIdyfl8hkowc2iiqf8h7olgc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https://arxiv.org/abs/2310.11453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The original BitNet architecture that BitNet b1.58 extends.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GPTQ: Accurate Post-Training Quantization for Generative Pre-trained Transformers</w:t>
      </w:r>
      <w:r>
        <w:rPr>
          <w:rFonts w:ascii="Calibri" w:cs="Calibri" w:eastAsia="Calibri" w:hAnsi="Calibri"/>
          <w:sz w:val="21"/>
          <w:szCs w:val="21"/>
        </w:rPr>
        <w:t xml:space="preserve"> Frantar, E. et al. (2022). arXiv:2210.17323. </w:t>
      </w:r>
      <w:hyperlink w:history="1" r:id="rIdprdxbmu2gcjw7jq4dvdhs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https://arxiv.org/abs/2210.17323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Standard quantization method usable for the larger 7-8B reasoning model in the hybrid setup.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AWQ: Activation-aware Weight Quantization for LLM Compression and Acceleration</w:t>
      </w:r>
      <w:r>
        <w:rPr>
          <w:rFonts w:ascii="Calibri" w:cs="Calibri" w:eastAsia="Calibri" w:hAnsi="Calibri"/>
          <w:sz w:val="21"/>
          <w:szCs w:val="21"/>
        </w:rPr>
        <w:t xml:space="preserve"> Lin, J. et al. (2023). arXiv:2306.00978. </w:t>
      </w:r>
      <w:hyperlink w:history="1" r:id="rIdhoam9kgs2sytjn-4_jsdm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https://arxiv.org/abs/2306.00978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Alternative low-bit quantization method for the 7-8B reasoning-tier model, referenced in the proposal's software stack.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LLM.int8(): 8-bit Matrix Multiplication for Transformers at Scale</w:t>
      </w:r>
      <w:r>
        <w:rPr>
          <w:rFonts w:ascii="Calibri" w:cs="Calibri" w:eastAsia="Calibri" w:hAnsi="Calibri"/>
          <w:sz w:val="21"/>
          <w:szCs w:val="21"/>
        </w:rPr>
        <w:t xml:space="preserve"> Dettmers, T. et al. (2022). arXiv:2208.07339. </w:t>
      </w:r>
      <w:hyperlink w:history="1" r:id="rIdlawphrbjigbumg0hzlz-t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https://arxiv.org/abs/2208.07339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Early foundational work showing large models can run in reduced precision with minimal accuracy loss.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SmoothQuant: Accurate and Efficient Post-Training Quantization for Large Language Models</w:t>
      </w:r>
      <w:r>
        <w:rPr>
          <w:rFonts w:ascii="Calibri" w:cs="Calibri" w:eastAsia="Calibri" w:hAnsi="Calibri"/>
          <w:sz w:val="21"/>
          <w:szCs w:val="21"/>
        </w:rPr>
        <w:t xml:space="preserve"> Xiao, G. et al. (2022). arXiv:2211.10438. </w:t>
      </w:r>
      <w:hyperlink w:history="1" r:id="rIdnjka7jdia5cphk7ku3qzp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https://arxiv.org/abs/2211.10438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Additional quantization technique relevant to keeping the reasoning-tier model efficient on CPU-only hardware.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15.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Towards Efficient Generative Large Language Model Serving: A Survey from Algorithms to Systems</w:t>
      </w:r>
      <w:r>
        <w:rPr>
          <w:rFonts w:ascii="Calibri" w:cs="Calibri" w:eastAsia="Calibri" w:hAnsi="Calibri"/>
          <w:sz w:val="21"/>
          <w:szCs w:val="21"/>
        </w:rPr>
        <w:t xml:space="preserve"> (2023). arXiv:2312.15234. </w:t>
      </w:r>
      <w:hyperlink w:history="1" r:id="rIdtlnp6c-ltqeirv6tbaxty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https://arxiv.org/abs/2312.15234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Surveys system-level techniques for efficient local LLM serving, relevant to the llama.cpp/Ollama backend.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C. On-Device / Edge LLM Inference (Feature 2)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16.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On-Device Language Models: A Comprehensive Review</w:t>
      </w:r>
      <w:r>
        <w:rPr>
          <w:rFonts w:ascii="Calibri" w:cs="Calibri" w:eastAsia="Calibri" w:hAnsi="Calibri"/>
          <w:sz w:val="21"/>
          <w:szCs w:val="21"/>
        </w:rPr>
        <w:t xml:space="preserve"> (2024). arXiv:2409.00088. </w:t>
      </w:r>
      <w:hyperlink w:history="1" r:id="rIdh2dmy4amoar5o9tqqii3w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https://arxiv.org/abs/2409.00088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Reviews the case for local-only inference on privacy and latency grounds — directly supports A.U.R.A.'s 100%-offline design choice.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17.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Challenging GPU Dominance: When CPUs Outperform for On-Device LLM Inference</w:t>
      </w:r>
      <w:r>
        <w:rPr>
          <w:rFonts w:ascii="Calibri" w:cs="Calibri" w:eastAsia="Calibri" w:hAnsi="Calibri"/>
          <w:sz w:val="21"/>
          <w:szCs w:val="21"/>
        </w:rPr>
        <w:t xml:space="preserve"> (2025). arXiv:2505.06461. </w:t>
      </w:r>
      <w:hyperlink w:history="1" r:id="rIdelqy-vjhtzllfoanp1nvk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https://arxiv.org/abs/2505.06461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Evidence that CPU-only laptops (no dedicated GPU) can run small/quantized LLMs effectively, supporting A.U.R.A.'s target hardware.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D. OS Automation via Accessibility Hooks (Feature 3)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18.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OSWorld: Benchmarking Multimodal Agents for Open-Ended Tasks in Real Computer Environments</w:t>
      </w:r>
      <w:r>
        <w:rPr>
          <w:rFonts w:ascii="Calibri" w:cs="Calibri" w:eastAsia="Calibri" w:hAnsi="Calibri"/>
          <w:sz w:val="21"/>
          <w:szCs w:val="21"/>
        </w:rPr>
        <w:t xml:space="preserve"> Xie, T. et al. (2024). arXiv:2404.07972. </w:t>
      </w:r>
      <w:hyperlink w:history="1" r:id="rId0bnr9oeqe2xqerb3i4qwm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https://arxiv.org/abs/2404.07972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Benchmark showing accessibility-tree-based control is faster and more reliable than pure vision for most desktop tasks — the basis for A.U.R.A.'s accessibility-first design.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19.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UFO: A UI-Focused Agent for Windows OS Interaction</w:t>
      </w:r>
      <w:r>
        <w:rPr>
          <w:rFonts w:ascii="Calibri" w:cs="Calibri" w:eastAsia="Calibri" w:hAnsi="Calibri"/>
          <w:sz w:val="21"/>
          <w:szCs w:val="21"/>
        </w:rPr>
        <w:t xml:space="preserve"> Zhang, C. et al. (2024). arXiv:2402.07939. </w:t>
      </w:r>
      <w:hyperlink w:history="1" r:id="rId3uac-zpoxzk5yxriha4t9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https://arxiv.org/abs/2402.07939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Directly comparable Windows-automation agent from Microsoft; cited as a competitor in the proposal's market comparison.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UFO2: The Desktop AgentOS</w:t>
      </w:r>
      <w:r>
        <w:rPr>
          <w:rFonts w:ascii="Calibri" w:cs="Calibri" w:eastAsia="Calibri" w:hAnsi="Calibri"/>
          <w:sz w:val="21"/>
          <w:szCs w:val="21"/>
        </w:rPr>
        <w:t xml:space="preserve"> Microsoft Research (2025). arXiv:2504.14603. </w:t>
      </w:r>
      <w:hyperlink w:history="1" r:id="rIdfvs3tecqzyuky4j3cp8mz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https://arxiv.org/abs/2504.14603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Updated version of UFO, useful for benchmarking A.U.R.A.'s background-automation approach against the current state of the art.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21.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Windows Agent Arena: Evaluating Multi-Modal OS Agents at Scale</w:t>
      </w:r>
      <w:r>
        <w:rPr>
          <w:rFonts w:ascii="Calibri" w:cs="Calibri" w:eastAsia="Calibri" w:hAnsi="Calibri"/>
          <w:sz w:val="21"/>
          <w:szCs w:val="21"/>
        </w:rPr>
        <w:t xml:space="preserve"> (2024). arXiv:2409.08264. </w:t>
      </w:r>
      <w:hyperlink w:history="1" r:id="rIdoznpwylearysghafkprxl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https://arxiv.org/abs/2409.08264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large-scale Windows automation benchmark A.U.R.A. could be evaluated against.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22.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OS-ATLAS: A Foundation Action Model for Generalist GUI Agents</w:t>
      </w:r>
      <w:r>
        <w:rPr>
          <w:rFonts w:ascii="Calibri" w:cs="Calibri" w:eastAsia="Calibri" w:hAnsi="Calibri"/>
          <w:sz w:val="21"/>
          <w:szCs w:val="21"/>
        </w:rPr>
        <w:t xml:space="preserve"> (2024). arXiv:2410.23218. </w:t>
      </w:r>
      <w:hyperlink w:history="1" r:id="rIdprzhilyluu4vojes7arya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https://arxiv.org/abs/2410.23218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generalist action model for GUI control across platforms, relevant to designing sub-agent action spaces.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E. Vision Fallback for UI Resilience (Feature 4)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23.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CogAgent: A Visual Language Model for GUI Agents</w:t>
      </w:r>
      <w:r>
        <w:rPr>
          <w:rFonts w:ascii="Calibri" w:cs="Calibri" w:eastAsia="Calibri" w:hAnsi="Calibri"/>
          <w:sz w:val="21"/>
          <w:szCs w:val="21"/>
        </w:rPr>
        <w:t xml:space="preserve"> (2023). arXiv:2312.08914. </w:t>
      </w:r>
      <w:hyperlink w:history="1" r:id="rIdgevjih4t3milxd220vqem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https://arxiv.org/abs/2312.08914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vision-language model purpose-built for reading and acting on GUI screenshots — candidate architecture for the vision-fallback module.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24.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SeeClick: Harnessing GUI Grounding for Advanced Visual GUI Agents</w:t>
      </w:r>
      <w:r>
        <w:rPr>
          <w:rFonts w:ascii="Calibri" w:cs="Calibri" w:eastAsia="Calibri" w:hAnsi="Calibri"/>
          <w:sz w:val="21"/>
          <w:szCs w:val="21"/>
        </w:rPr>
        <w:t xml:space="preserve"> (2024). arXiv:2401.10935. </w:t>
      </w:r>
      <w:hyperlink w:history="1" r:id="rId2kfh90v-cxkh2wr2in-np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https://arxiv.org/abs/2401.10935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Shows a model locating UI elements from screenshots alone, without accessibility metadata — the exact fallback scenario A.U.R.A. needs.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25.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ScreenAI: A Vision-Language Model for UI and Infographics Understanding</w:t>
      </w:r>
      <w:r>
        <w:rPr>
          <w:rFonts w:ascii="Calibri" w:cs="Calibri" w:eastAsia="Calibri" w:hAnsi="Calibri"/>
          <w:sz w:val="21"/>
          <w:szCs w:val="21"/>
        </w:rPr>
        <w:t xml:space="preserve"> (2024). arXiv:2402.04615. </w:t>
      </w:r>
      <w:hyperlink w:history="1" r:id="rId1d-yz0xpqd2odh2rbzgy9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https://arxiv.org/abs/2402.04615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General-purpose UI-understanding vision model applicable to the fallback module.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26.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ShowUI: One Vision-Language-Action Model for GUI Visual Agent</w:t>
      </w:r>
      <w:r>
        <w:rPr>
          <w:rFonts w:ascii="Calibri" w:cs="Calibri" w:eastAsia="Calibri" w:hAnsi="Calibri"/>
          <w:sz w:val="21"/>
          <w:szCs w:val="21"/>
        </w:rPr>
        <w:t xml:space="preserve"> (2024). arXiv:2411.17465. </w:t>
      </w:r>
      <w:hyperlink w:history="1" r:id="rIdbfhzdhes4qisoe-ujmkqm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https://arxiv.org/abs/2411.17465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lightweight (2B-parameter) vision-action model for GUI control — small enough to run locally alongside the main reasoning model.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27.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Ferret-UI: Grounded Mobile UI Understanding with Multimodal LLMs</w:t>
      </w:r>
      <w:r>
        <w:rPr>
          <w:rFonts w:ascii="Calibri" w:cs="Calibri" w:eastAsia="Calibri" w:hAnsi="Calibri"/>
          <w:sz w:val="21"/>
          <w:szCs w:val="21"/>
        </w:rPr>
        <w:t xml:space="preserve"> (2024). arXiv:2404.05719. </w:t>
      </w:r>
      <w:hyperlink w:history="1" r:id="rIdm40piwnole-j8icckt9kp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https://arxiv.org/abs/2404.05719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UI-element grounding from screenshots, relevant to re-locating elements after a layout change.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28.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UI-TARS: Pioneering Automated GUI Interaction with Native Agents</w:t>
      </w:r>
      <w:r>
        <w:rPr>
          <w:rFonts w:ascii="Calibri" w:cs="Calibri" w:eastAsia="Calibri" w:hAnsi="Calibri"/>
          <w:sz w:val="21"/>
          <w:szCs w:val="21"/>
        </w:rPr>
        <w:t xml:space="preserve"> (2025). arXiv:2501.12326. </w:t>
      </w:r>
      <w:hyperlink w:history="1" r:id="rIdvuestdjhpv1r-94ja2iiv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https://arxiv.org/abs/2501.12326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Recent native GUI agent combining perception and action, representing the current state of the art the fallback module can draw on.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29.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Pix2Struct: Screenshot Parsing as Pretraining for Visual Language Understanding</w:t>
      </w:r>
      <w:r>
        <w:rPr>
          <w:rFonts w:ascii="Calibri" w:cs="Calibri" w:eastAsia="Calibri" w:hAnsi="Calibri"/>
          <w:sz w:val="21"/>
          <w:szCs w:val="21"/>
        </w:rPr>
        <w:t xml:space="preserve"> (2022). arXiv:2210.03347. </w:t>
      </w:r>
      <w:hyperlink w:history="1" r:id="rIdxleamb8tt6woikdx6stpb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https://arxiv.org/abs/2210.03347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Early foundational work on parsing screenshots directly, underlying later GUI vision models.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30.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ScreenAgent: A Vision Language Model-driven Computer Control Agent</w:t>
      </w:r>
      <w:r>
        <w:rPr>
          <w:rFonts w:ascii="Calibri" w:cs="Calibri" w:eastAsia="Calibri" w:hAnsi="Calibri"/>
          <w:sz w:val="21"/>
          <w:szCs w:val="21"/>
        </w:rPr>
        <w:t xml:space="preserve"> (2024). arXiv:2402.07945. </w:t>
      </w:r>
      <w:hyperlink w:history="1" r:id="rIduj48zsfv_i2pc4itamnmw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https://arxiv.org/abs/2402.07945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An end-to-end vision-driven computer-control agent, directly comparable to the fallback path.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31.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Navigating the Digital World as Humans Do: Universal Visual Grounding for GUI Agents</w:t>
      </w:r>
      <w:r>
        <w:rPr>
          <w:rFonts w:ascii="Calibri" w:cs="Calibri" w:eastAsia="Calibri" w:hAnsi="Calibri"/>
          <w:sz w:val="21"/>
          <w:szCs w:val="21"/>
        </w:rPr>
        <w:t xml:space="preserve"> (2024). arXiv:2410.05243. </w:t>
      </w:r>
      <w:hyperlink w:history="1" r:id="rIdb2d-ycsrvoa-kj3lww6wc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https://arxiv.org/abs/2410.05243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Argues for vision-only grounding that generalizes across apps without structural metadata — supports the fallback's robustness to UI changes.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32.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GUI-WORLD: A Dataset for GUI-oriented Multimodal LLM-based Agents</w:t>
      </w:r>
      <w:r>
        <w:rPr>
          <w:rFonts w:ascii="Calibri" w:cs="Calibri" w:eastAsia="Calibri" w:hAnsi="Calibri"/>
          <w:sz w:val="21"/>
          <w:szCs w:val="21"/>
        </w:rPr>
        <w:t xml:space="preserve"> (2024). arXiv:2406.10819. </w:t>
      </w:r>
      <w:hyperlink w:history="1" r:id="rId_lgkty9ltbhmrn4i_nlpl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https://arxiv.org/abs/2406.10819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dataset for training/evaluating GUI-understanding models, useful for building or fine-tuning the fallback module.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F. Zero-Trust Security, Sandboxing &amp; Prompt-Injection Defense (Feature 6)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33.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Benchmarking and Defending Against Indirect Prompt Injection Attacks on Large Language Models</w:t>
      </w:r>
      <w:r>
        <w:rPr>
          <w:rFonts w:ascii="Calibri" w:cs="Calibri" w:eastAsia="Calibri" w:hAnsi="Calibri"/>
          <w:sz w:val="21"/>
          <w:szCs w:val="21"/>
        </w:rPr>
        <w:t xml:space="preserve"> Yi, J. et al. (2023). arXiv:2312.14197. </w:t>
      </w:r>
      <w:hyperlink w:history="1" r:id="rIdl3ico1oqoulsiqg8calnn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https://arxiv.org/abs/2312.14197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First benchmark (BIPIA) for indirect prompt injection — the exact malicious-webpage attack A.U.R.A.'s sanitized sandbox is designed to stop.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34.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InjecAgent: Benchmarking Indirect Prompt Injections in Tool-Integrated Large Language Model Agents</w:t>
      </w:r>
      <w:r>
        <w:rPr>
          <w:rFonts w:ascii="Calibri" w:cs="Calibri" w:eastAsia="Calibri" w:hAnsi="Calibri"/>
          <w:sz w:val="21"/>
          <w:szCs w:val="21"/>
        </w:rPr>
        <w:t xml:space="preserve"> Zhan, Q. et al. (2024). arXiv:2403.02691. </w:t>
      </w:r>
      <w:hyperlink w:history="1" r:id="rId1n4yr-wc1vqksm05x4yi-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https://arxiv.org/abs/2403.02691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Benchmarks injection attacks specifically against tool-using agents, directly applicable to A.U.R.A.'s sub-agents.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35.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Progent: Securing AI Agents with Privilege Control</w:t>
      </w:r>
      <w:r>
        <w:rPr>
          <w:rFonts w:ascii="Calibri" w:cs="Calibri" w:eastAsia="Calibri" w:hAnsi="Calibri"/>
          <w:sz w:val="21"/>
          <w:szCs w:val="21"/>
        </w:rPr>
        <w:t xml:space="preserve"> Shi, T. et al. (2025). arXiv:2504.11703. </w:t>
      </w:r>
      <w:hyperlink w:history="1" r:id="rIdyqf6thwf8mpch2zuvmxwy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https://arxiv.org/abs/2504.11703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privilege-control framework for AI agents — conceptually aligned with A.U.R.A.'s restricted-permission sandbox.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36.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Ignore Previous Prompt: Attack Techniques for Language Models</w:t>
      </w:r>
      <w:r>
        <w:rPr>
          <w:rFonts w:ascii="Calibri" w:cs="Calibri" w:eastAsia="Calibri" w:hAnsi="Calibri"/>
          <w:sz w:val="21"/>
          <w:szCs w:val="21"/>
        </w:rPr>
        <w:t xml:space="preserve"> Perez, F. &amp; Ribeiro, I. (2022). arXiv:2211.09527. </w:t>
      </w:r>
      <w:hyperlink w:history="1" r:id="rIdchmqmkqmuk-fwd9pnkgzx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https://arxiv.org/abs/2211.09527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One of the earliest documented prompt-injection attack techniques, motivating the need for the sandbox layer.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G. Hardware-in-the-Loop Security &amp; Agent Safety (Features 7 &amp; 8)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37.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Magentic-UI: Towards Human-in-the-loop Agentic Systems</w:t>
      </w:r>
      <w:r>
        <w:rPr>
          <w:rFonts w:ascii="Calibri" w:cs="Calibri" w:eastAsia="Calibri" w:hAnsi="Calibri"/>
          <w:sz w:val="21"/>
          <w:szCs w:val="21"/>
        </w:rPr>
        <w:t xml:space="preserve"> Microsoft Research (2025). arXiv:2507.22358. </w:t>
      </w:r>
      <w:hyperlink w:history="1" r:id="rId8ve-yd5ueuhpssk2q1gsp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https://arxiv.org/abs/2507.22358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human-in-the-loop system for computer-use agents with action guards — the software analogue of A.U.R.A.'s fingerprint-gated HITL check.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38.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International AI Safety Report 2026</w:t>
      </w:r>
      <w:r>
        <w:rPr>
          <w:rFonts w:ascii="Calibri" w:cs="Calibri" w:eastAsia="Calibri" w:hAnsi="Calibri"/>
          <w:sz w:val="21"/>
          <w:szCs w:val="21"/>
        </w:rPr>
        <w:t xml:space="preserve"> (2026). arXiv:2602.21012. </w:t>
      </w:r>
      <w:hyperlink w:history="1" r:id="rIdp4nknhbqhyu2gqm3fehx5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https://arxiv.org/abs/2602.21012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Discusses human-in-the-loop oversight and sandboxing as key mitigations for autonomous-agent risk, supporting the case for HITL biometric gating.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H. Hierarchical Long-Term Memory &amp; Retrieval (Feature 5)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39.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MemGPT: Towards LLMs as Operating Systems</w:t>
      </w:r>
      <w:r>
        <w:rPr>
          <w:rFonts w:ascii="Calibri" w:cs="Calibri" w:eastAsia="Calibri" w:hAnsi="Calibri"/>
          <w:sz w:val="21"/>
          <w:szCs w:val="21"/>
        </w:rPr>
        <w:t xml:space="preserve"> Packer, C. et al. (2023). arXiv:2310.08560. </w:t>
      </w:r>
      <w:hyperlink w:history="1" r:id="rId25xv4574ycd5b5rzg4zl0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https://arxiv.org/abs/2310.08560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Introduces virtual-memory-style context management for LLM agents — the direct basis for A.U.R.A.'s ChromaDB long-term memory.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40.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Retrieval-Augmented Generation for Large Language Models: A Survey</w:t>
      </w:r>
      <w:r>
        <w:rPr>
          <w:rFonts w:ascii="Calibri" w:cs="Calibri" w:eastAsia="Calibri" w:hAnsi="Calibri"/>
          <w:sz w:val="21"/>
          <w:szCs w:val="21"/>
        </w:rPr>
        <w:t xml:space="preserve"> Gao, Y. et al. (2023). arXiv:2312.10997. </w:t>
      </w:r>
      <w:hyperlink w:history="1" r:id="rIdctaxfi9u7takdjc51ldx7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https://arxiv.org/abs/2312.10997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Comprehensive survey of RAG/vector-retrieval techniques underlying the memory sub-system.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I. Voice Input: Wake-Word Detection &amp; Speech Recognition (IoT Node)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41.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Robust Speech Recognition via Large-Scale Weak Supervision (Whisper)</w:t>
      </w:r>
      <w:r>
        <w:rPr>
          <w:rFonts w:ascii="Calibri" w:cs="Calibri" w:eastAsia="Calibri" w:hAnsi="Calibri"/>
          <w:sz w:val="21"/>
          <w:szCs w:val="21"/>
        </w:rPr>
        <w:t xml:space="preserve"> Radford, A. et al. (2022). arXiv:2212.04356. </w:t>
      </w:r>
      <w:hyperlink w:history="1" r:id="rIdza4ymxp2f6tzlx3sl6vn6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https://arxiv.org/abs/2212.04356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The speech-to-text model proposed for converting the user's spoken command to text on the IoT node.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42.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Howl: A Deployed, Open-Source Wake Word Detection System</w:t>
      </w:r>
      <w:r>
        <w:rPr>
          <w:rFonts w:ascii="Calibri" w:cs="Calibri" w:eastAsia="Calibri" w:hAnsi="Calibri"/>
          <w:sz w:val="21"/>
          <w:szCs w:val="21"/>
        </w:rPr>
        <w:t xml:space="preserve"> (2020). arXiv:2008.09606. </w:t>
      </w:r>
      <w:hyperlink w:history="1" r:id="rIdzft8inwxchqpdoo12zxnh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https://arxiv.org/abs/2008.09606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deployed, open-source wake-word system directly applicable to the Raspberry Pi mic module.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43.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Sparse Binarization for Fast Keyword Spotting</w:t>
      </w:r>
      <w:r>
        <w:rPr>
          <w:rFonts w:ascii="Calibri" w:cs="Calibri" w:eastAsia="Calibri" w:hAnsi="Calibri"/>
          <w:sz w:val="21"/>
          <w:szCs w:val="21"/>
        </w:rPr>
        <w:t xml:space="preserve"> (2024). arXiv:2406.06634. </w:t>
      </w:r>
      <w:hyperlink w:history="1" r:id="rIdrb_mzg3wubo9imchighay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https://arxiv.org/abs/2406.06634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Recent lightweight keyword-spotting method suited to the Raspberry Pi's constrained compute.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44.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Keyword Transformer: A Self-Attention Model for Keyword Spotting</w:t>
      </w:r>
      <w:r>
        <w:rPr>
          <w:rFonts w:ascii="Calibri" w:cs="Calibri" w:eastAsia="Calibri" w:hAnsi="Calibri"/>
          <w:sz w:val="21"/>
          <w:szCs w:val="21"/>
        </w:rPr>
        <w:t xml:space="preserve"> (2021). arXiv:2104.00769. </w:t>
      </w:r>
      <w:hyperlink w:history="1" r:id="rIdmqkbvhyp5gpkubxu5_p-r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https://arxiv.org/abs/2104.00769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compact transformer architecture for on-device wake-word detection.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J. Biometric Fingerprint Authentication (Feature 8)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45.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AFR-Net: Attention-Driven Fingerprint Recognition Network</w:t>
      </w:r>
      <w:r>
        <w:rPr>
          <w:rFonts w:ascii="Calibri" w:cs="Calibri" w:eastAsia="Calibri" w:hAnsi="Calibri"/>
          <w:sz w:val="21"/>
          <w:szCs w:val="21"/>
        </w:rPr>
        <w:t xml:space="preserve"> (2022). arXiv:2211.13897. </w:t>
      </w:r>
      <w:hyperlink w:history="1" r:id="rId-j4yuhxumrop8ya1kf2tu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https://arxiv.org/abs/2211.13897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modern deep-learning fingerprint-matching architecture relevant to the AS608 sensor's verification pipeline.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46.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Deep Learning based Fingerprint Presentation Attack Detection: A Comprehensive Survey</w:t>
      </w:r>
      <w:r>
        <w:rPr>
          <w:rFonts w:ascii="Calibri" w:cs="Calibri" w:eastAsia="Calibri" w:hAnsi="Calibri"/>
          <w:sz w:val="21"/>
          <w:szCs w:val="21"/>
        </w:rPr>
        <w:t xml:space="preserve"> (2023). arXiv:2305.17522. </w:t>
      </w:r>
      <w:hyperlink w:history="1" r:id="rIdrff8fo9iogi9v7ksoknee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https://arxiv.org/abs/2305.17522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Surveys spoof/liveness-detection methods — relevant to hardening the fingerprint gate against presentation attacks.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47.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 Hybrid Deep Learning Approach for Secure Biometric Authentication Using Fingerprint Data</w:t>
      </w:r>
      <w:r>
        <w:rPr>
          <w:rFonts w:ascii="Calibri" w:cs="Calibri" w:eastAsia="Calibri" w:hAnsi="Calibri"/>
          <w:sz w:val="21"/>
          <w:szCs w:val="21"/>
        </w:rPr>
        <w:t xml:space="preserve"> Hussian, A. et al. (2025). Computers, 14(5), 178. </w:t>
      </w:r>
      <w:hyperlink w:history="1" r:id="rIdk3n6gstwsh4nezbjwmrx-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https://doi.org/10.3390/computers14050178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A recent CNN+LSTM hybrid achieving low false-acceptance/rejection rates, directly relevant to the HITL fingerprint gate's accuracy target.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5395"/>
          <w:sz w:val="23"/>
          <w:szCs w:val="23"/>
        </w:rPr>
        <w:t xml:space="preserve">K. IoT Node Security &amp; Encrypted Communication (Feature 9 &amp; 10)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48.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 Survey on Security and Privacy Issues in Edge Computing-Assisted Internet of Things</w:t>
      </w:r>
      <w:r>
        <w:rPr>
          <w:rFonts w:ascii="Calibri" w:cs="Calibri" w:eastAsia="Calibri" w:hAnsi="Calibri"/>
          <w:sz w:val="21"/>
          <w:szCs w:val="21"/>
        </w:rPr>
        <w:t xml:space="preserve"> (2020). arXiv:2008.03252. </w:t>
      </w:r>
      <w:hyperlink w:history="1" r:id="rIdiqj1a8ncv99tmku1nt6xz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https://arxiv.org/abs/2008.03252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Broad survey of security concerns for edge/IoT devices, relevant to hardening the Raspberry Pi companion node.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49.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Lightweight Session-Key Rekeying Framework for Secure IoT-Edge Communication</w:t>
      </w:r>
      <w:r>
        <w:rPr>
          <w:rFonts w:ascii="Calibri" w:cs="Calibri" w:eastAsia="Calibri" w:hAnsi="Calibri"/>
          <w:sz w:val="21"/>
          <w:szCs w:val="21"/>
        </w:rPr>
        <w:t xml:space="preserve"> Rakshit, H. et al. (2025). arXiv:2511.02924. </w:t>
      </w:r>
      <w:hyperlink w:history="1" r:id="rIdl0c22ojypvbx8hn_iukwf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https://arxiv.org/abs/2511.02924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Tested on an ESP32–Raspberry Pi 5 testbed — near-identical hardware setup to A.U.R.A.'s IoT node, directly applicable to securing the PC–Pi WebSocket link.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50.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Current Lightweight Cryptography Protocols in Smart City IoT Networks: A Survey</w:t>
      </w:r>
      <w:r>
        <w:rPr>
          <w:rFonts w:ascii="Calibri" w:cs="Calibri" w:eastAsia="Calibri" w:hAnsi="Calibri"/>
          <w:sz w:val="21"/>
          <w:szCs w:val="21"/>
        </w:rPr>
        <w:t xml:space="preserve"> (2020). arXiv:2010.00852. </w:t>
      </w:r>
      <w:hyperlink w:history="1" r:id="rIdwar-hhqt1ziovgfisolzq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https://arxiv.org/abs/2010.00852</w:t>
        </w:r>
      </w:hyperlink>
    </w:p>
    <w:p>
      <w:pPr>
        <w:spacing w:after="1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Relevance: Surveys lightweight encryption schemes suitable for resource-constrained devices like the Raspberry Pi node.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hjgbq-5zztc_e0w0vmft" Type="http://schemas.openxmlformats.org/officeDocument/2006/relationships/hyperlink" Target="https://arxiv.org/abs/2308.08155" TargetMode="External"/><Relationship Id="rIdtenu19rjrir9wo54jbyev" Type="http://schemas.openxmlformats.org/officeDocument/2006/relationships/hyperlink" Target="https://arxiv.org/abs/2308.00352" TargetMode="External"/><Relationship Id="rIdnfoiucu5w1u7aemhadveu" Type="http://schemas.openxmlformats.org/officeDocument/2006/relationships/hyperlink" Target="https://arxiv.org/abs/2210.03629" TargetMode="External"/><Relationship Id="rIdejdbbgmaeyt3dyluru5bh" Type="http://schemas.openxmlformats.org/officeDocument/2006/relationships/hyperlink" Target="https://arxiv.org/abs/2304.03442" TargetMode="External"/><Relationship Id="rIdnresofdn8gwcft0jbq8ao" Type="http://schemas.openxmlformats.org/officeDocument/2006/relationships/hyperlink" Target="https://arxiv.org/abs/2311.12983" TargetMode="External"/><Relationship Id="rIdoize_2rkcxija1p95m5fk" Type="http://schemas.openxmlformats.org/officeDocument/2006/relationships/hyperlink" Target="https://arxiv.org/abs/2302.04761" TargetMode="External"/><Relationship Id="rId2vvu7t94ly7kycguntisj" Type="http://schemas.openxmlformats.org/officeDocument/2006/relationships/hyperlink" Target="https://arxiv.org/abs/2412.17481" TargetMode="External"/><Relationship Id="rIdsw0lmtmztk_oxzaaqexvx" Type="http://schemas.openxmlformats.org/officeDocument/2006/relationships/hyperlink" Target="https://arxiv.org/abs/2402.17764" TargetMode="External"/><Relationship Id="rId38j8ox3kccddp4gyzjok1" Type="http://schemas.openxmlformats.org/officeDocument/2006/relationships/hyperlink" Target="https://arxiv.org/abs/2504.12285" TargetMode="External"/><Relationship Id="rIdyfl8hkowc2iiqf8h7olgc" Type="http://schemas.openxmlformats.org/officeDocument/2006/relationships/hyperlink" Target="https://arxiv.org/abs/2310.11453" TargetMode="External"/><Relationship Id="rIdprdxbmu2gcjw7jq4dvdhs" Type="http://schemas.openxmlformats.org/officeDocument/2006/relationships/hyperlink" Target="https://arxiv.org/abs/2210.17323" TargetMode="External"/><Relationship Id="rIdhoam9kgs2sytjn-4_jsdm" Type="http://schemas.openxmlformats.org/officeDocument/2006/relationships/hyperlink" Target="https://arxiv.org/abs/2306.00978" TargetMode="External"/><Relationship Id="rIdlawphrbjigbumg0hzlz-t" Type="http://schemas.openxmlformats.org/officeDocument/2006/relationships/hyperlink" Target="https://arxiv.org/abs/2208.07339" TargetMode="External"/><Relationship Id="rIdnjka7jdia5cphk7ku3qzp" Type="http://schemas.openxmlformats.org/officeDocument/2006/relationships/hyperlink" Target="https://arxiv.org/abs/2211.10438" TargetMode="External"/><Relationship Id="rIdtlnp6c-ltqeirv6tbaxty" Type="http://schemas.openxmlformats.org/officeDocument/2006/relationships/hyperlink" Target="https://arxiv.org/abs/2312.15234" TargetMode="External"/><Relationship Id="rIdh2dmy4amoar5o9tqqii3w" Type="http://schemas.openxmlformats.org/officeDocument/2006/relationships/hyperlink" Target="https://arxiv.org/abs/2409.00088" TargetMode="External"/><Relationship Id="rIdelqy-vjhtzllfoanp1nvk" Type="http://schemas.openxmlformats.org/officeDocument/2006/relationships/hyperlink" Target="https://arxiv.org/abs/2505.06461" TargetMode="External"/><Relationship Id="rId0bnr9oeqe2xqerb3i4qwm" Type="http://schemas.openxmlformats.org/officeDocument/2006/relationships/hyperlink" Target="https://arxiv.org/abs/2404.07972" TargetMode="External"/><Relationship Id="rId3uac-zpoxzk5yxriha4t9" Type="http://schemas.openxmlformats.org/officeDocument/2006/relationships/hyperlink" Target="https://arxiv.org/abs/2402.07939" TargetMode="External"/><Relationship Id="rIdfvs3tecqzyuky4j3cp8mz" Type="http://schemas.openxmlformats.org/officeDocument/2006/relationships/hyperlink" Target="https://arxiv.org/abs/2504.14603" TargetMode="External"/><Relationship Id="rIdoznpwylearysghafkprxl" Type="http://schemas.openxmlformats.org/officeDocument/2006/relationships/hyperlink" Target="https://arxiv.org/abs/2409.08264" TargetMode="External"/><Relationship Id="rIdprzhilyluu4vojes7arya" Type="http://schemas.openxmlformats.org/officeDocument/2006/relationships/hyperlink" Target="https://arxiv.org/abs/2410.23218" TargetMode="External"/><Relationship Id="rIdgevjih4t3milxd220vqem" Type="http://schemas.openxmlformats.org/officeDocument/2006/relationships/hyperlink" Target="https://arxiv.org/abs/2312.08914" TargetMode="External"/><Relationship Id="rId2kfh90v-cxkh2wr2in-np" Type="http://schemas.openxmlformats.org/officeDocument/2006/relationships/hyperlink" Target="https://arxiv.org/abs/2401.10935" TargetMode="External"/><Relationship Id="rId1d-yz0xpqd2odh2rbzgy9" Type="http://schemas.openxmlformats.org/officeDocument/2006/relationships/hyperlink" Target="https://arxiv.org/abs/2402.04615" TargetMode="External"/><Relationship Id="rIdbfhzdhes4qisoe-ujmkqm" Type="http://schemas.openxmlformats.org/officeDocument/2006/relationships/hyperlink" Target="https://arxiv.org/abs/2411.17465" TargetMode="External"/><Relationship Id="rIdm40piwnole-j8icckt9kp" Type="http://schemas.openxmlformats.org/officeDocument/2006/relationships/hyperlink" Target="https://arxiv.org/abs/2404.05719" TargetMode="External"/><Relationship Id="rIdvuestdjhpv1r-94ja2iiv" Type="http://schemas.openxmlformats.org/officeDocument/2006/relationships/hyperlink" Target="https://arxiv.org/abs/2501.12326" TargetMode="External"/><Relationship Id="rIdxleamb8tt6woikdx6stpb" Type="http://schemas.openxmlformats.org/officeDocument/2006/relationships/hyperlink" Target="https://arxiv.org/abs/2210.03347" TargetMode="External"/><Relationship Id="rIduj48zsfv_i2pc4itamnmw" Type="http://schemas.openxmlformats.org/officeDocument/2006/relationships/hyperlink" Target="https://arxiv.org/abs/2402.07945" TargetMode="External"/><Relationship Id="rIdb2d-ycsrvoa-kj3lww6wc" Type="http://schemas.openxmlformats.org/officeDocument/2006/relationships/hyperlink" Target="https://arxiv.org/abs/2410.05243" TargetMode="External"/><Relationship Id="rId_lgkty9ltbhmrn4i_nlpl" Type="http://schemas.openxmlformats.org/officeDocument/2006/relationships/hyperlink" Target="https://arxiv.org/abs/2406.10819" TargetMode="External"/><Relationship Id="rIdl3ico1oqoulsiqg8calnn" Type="http://schemas.openxmlformats.org/officeDocument/2006/relationships/hyperlink" Target="https://arxiv.org/abs/2312.14197" TargetMode="External"/><Relationship Id="rId1n4yr-wc1vqksm05x4yi-" Type="http://schemas.openxmlformats.org/officeDocument/2006/relationships/hyperlink" Target="https://arxiv.org/abs/2403.02691" TargetMode="External"/><Relationship Id="rIdyqf6thwf8mpch2zuvmxwy" Type="http://schemas.openxmlformats.org/officeDocument/2006/relationships/hyperlink" Target="https://arxiv.org/abs/2504.11703" TargetMode="External"/><Relationship Id="rIdchmqmkqmuk-fwd9pnkgzx" Type="http://schemas.openxmlformats.org/officeDocument/2006/relationships/hyperlink" Target="https://arxiv.org/abs/2211.09527" TargetMode="External"/><Relationship Id="rId8ve-yd5ueuhpssk2q1gsp" Type="http://schemas.openxmlformats.org/officeDocument/2006/relationships/hyperlink" Target="https://arxiv.org/abs/2507.22358" TargetMode="External"/><Relationship Id="rIdp4nknhbqhyu2gqm3fehx5" Type="http://schemas.openxmlformats.org/officeDocument/2006/relationships/hyperlink" Target="https://arxiv.org/abs/2602.21012" TargetMode="External"/><Relationship Id="rId25xv4574ycd5b5rzg4zl0" Type="http://schemas.openxmlformats.org/officeDocument/2006/relationships/hyperlink" Target="https://arxiv.org/abs/2310.08560" TargetMode="External"/><Relationship Id="rIdctaxfi9u7takdjc51ldx7" Type="http://schemas.openxmlformats.org/officeDocument/2006/relationships/hyperlink" Target="https://arxiv.org/abs/2312.10997" TargetMode="External"/><Relationship Id="rIdza4ymxp2f6tzlx3sl6vn6" Type="http://schemas.openxmlformats.org/officeDocument/2006/relationships/hyperlink" Target="https://arxiv.org/abs/2212.04356" TargetMode="External"/><Relationship Id="rIdzft8inwxchqpdoo12zxnh" Type="http://schemas.openxmlformats.org/officeDocument/2006/relationships/hyperlink" Target="https://arxiv.org/abs/2008.09606" TargetMode="External"/><Relationship Id="rIdrb_mzg3wubo9imchighay" Type="http://schemas.openxmlformats.org/officeDocument/2006/relationships/hyperlink" Target="https://arxiv.org/abs/2406.06634" TargetMode="External"/><Relationship Id="rIdmqkbvhyp5gpkubxu5_p-r" Type="http://schemas.openxmlformats.org/officeDocument/2006/relationships/hyperlink" Target="https://arxiv.org/abs/2104.00769" TargetMode="External"/><Relationship Id="rId-j4yuhxumrop8ya1kf2tu" Type="http://schemas.openxmlformats.org/officeDocument/2006/relationships/hyperlink" Target="https://arxiv.org/abs/2211.13897" TargetMode="External"/><Relationship Id="rIdrff8fo9iogi9v7ksoknee" Type="http://schemas.openxmlformats.org/officeDocument/2006/relationships/hyperlink" Target="https://arxiv.org/abs/2305.17522" TargetMode="External"/><Relationship Id="rIdk3n6gstwsh4nezbjwmrx-" Type="http://schemas.openxmlformats.org/officeDocument/2006/relationships/hyperlink" Target="https://doi.org/10.3390/computers14050178" TargetMode="External"/><Relationship Id="rIdiqj1a8ncv99tmku1nt6xz" Type="http://schemas.openxmlformats.org/officeDocument/2006/relationships/hyperlink" Target="https://arxiv.org/abs/2008.03252" TargetMode="External"/><Relationship Id="rIdl0c22ojypvbx8hn_iukwf" Type="http://schemas.openxmlformats.org/officeDocument/2006/relationships/hyperlink" Target="https://arxiv.org/abs/2511.02924" TargetMode="External"/><Relationship Id="rIdwar-hhqt1ziovgfisolzq" Type="http://schemas.openxmlformats.org/officeDocument/2006/relationships/hyperlink" Target="https://arxiv.org/abs/2010.00852" TargetMode="External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2026-08-29T11:00:53.810Z</dcterms:created>
  <dcterms:modified xsi:type="dcterms:W3CDTF">2026-08-29T11:00:53.823Z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