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3825" w14:textId="77777777" w:rsidR="00015C70" w:rsidRPr="00180A10" w:rsidRDefault="00015C70" w:rsidP="00593CF5">
      <w:pPr>
        <w:spacing w:after="0" w:line="240" w:lineRule="auto"/>
        <w:rPr>
          <w:rFonts w:ascii="Calibri" w:hAnsi="Calibri"/>
          <w:color w:val="888888"/>
        </w:rPr>
      </w:pPr>
      <w:r w:rsidRPr="00180A10">
        <w:rPr>
          <w:rFonts w:ascii="Calibri" w:hAnsi="Calibri"/>
          <w:color w:val="888888"/>
        </w:rPr>
        <w:t xml:space="preserve">Request from: </w:t>
      </w:r>
    </w:p>
    <w:p w14:paraId="3804A07C" w14:textId="0058A1F1" w:rsidR="00593CF5" w:rsidRPr="00180A10" w:rsidRDefault="00593CF5" w:rsidP="00593CF5">
      <w:pPr>
        <w:spacing w:after="0" w:line="240" w:lineRule="auto"/>
        <w:rPr>
          <w:rFonts w:ascii="Calibri" w:hAnsi="Calibri"/>
          <w:color w:val="888888"/>
        </w:rPr>
      </w:pPr>
      <w:r w:rsidRPr="00180A10">
        <w:rPr>
          <w:rFonts w:ascii="Calibri" w:hAnsi="Calibri"/>
          <w:color w:val="888888"/>
        </w:rPr>
        <w:t>Ramy Arnaout, MD, DPhil, FCAP, FASCP</w:t>
      </w:r>
      <w:r w:rsidRPr="00180A10">
        <w:rPr>
          <w:rFonts w:ascii="Calibri" w:hAnsi="Calibri"/>
          <w:color w:val="888888"/>
        </w:rPr>
        <w:br/>
      </w:r>
      <w:r w:rsidR="00907F2E" w:rsidRPr="00180A10">
        <w:rPr>
          <w:rFonts w:ascii="Calibri" w:hAnsi="Calibri"/>
        </w:rPr>
        <w:fldChar w:fldCharType="begin"/>
      </w:r>
      <w:r w:rsidR="00907F2E" w:rsidRPr="00180A10">
        <w:rPr>
          <w:rFonts w:ascii="Calibri" w:hAnsi="Calibri"/>
        </w:rPr>
        <w:instrText xml:space="preserve"> HYPERLINK "http://arnaoutlab.org" \t "_blank" </w:instrText>
      </w:r>
      <w:r w:rsidR="00907F2E" w:rsidRPr="00180A10">
        <w:rPr>
          <w:rFonts w:ascii="Calibri" w:hAnsi="Calibri"/>
        </w:rPr>
        <w:fldChar w:fldCharType="separate"/>
      </w:r>
      <w:r w:rsidRPr="00180A10">
        <w:rPr>
          <w:rStyle w:val="Hyperlink"/>
          <w:rFonts w:ascii="Calibri" w:hAnsi="Calibri"/>
        </w:rPr>
        <w:t>http://arnaoutlab.org</w:t>
      </w:r>
      <w:r w:rsidR="00907F2E" w:rsidRPr="00180A10">
        <w:rPr>
          <w:rStyle w:val="Hyperlink"/>
          <w:rFonts w:ascii="Calibri" w:hAnsi="Calibri"/>
        </w:rPr>
        <w:fldChar w:fldCharType="end"/>
      </w:r>
      <w:r w:rsidRPr="00180A10">
        <w:rPr>
          <w:rFonts w:ascii="Calibri" w:hAnsi="Calibri"/>
          <w:color w:val="888888"/>
        </w:rPr>
        <w:br/>
        <w:t>Assistant Professor, Department of Pathology</w:t>
      </w:r>
      <w:r w:rsidRPr="00180A10">
        <w:rPr>
          <w:rFonts w:ascii="Calibri" w:hAnsi="Calibri"/>
          <w:color w:val="888888"/>
        </w:rPr>
        <w:br/>
        <w:t>Associate Director, Clinical Microbiology</w:t>
      </w:r>
      <w:r w:rsidRPr="00180A10">
        <w:rPr>
          <w:rFonts w:ascii="Calibri" w:hAnsi="Calibri"/>
          <w:color w:val="888888"/>
        </w:rPr>
        <w:br/>
        <w:t>Director, Reference Laboratory Testing</w:t>
      </w:r>
      <w:r w:rsidRPr="00180A10">
        <w:rPr>
          <w:rFonts w:ascii="Calibri" w:hAnsi="Calibri"/>
          <w:color w:val="888888"/>
        </w:rPr>
        <w:br/>
        <w:t>Faculty, Division of Clinical Informatics, Department of Medicine</w:t>
      </w:r>
      <w:r w:rsidRPr="00180A10">
        <w:rPr>
          <w:rFonts w:ascii="Calibri" w:hAnsi="Calibri"/>
          <w:color w:val="888888"/>
        </w:rPr>
        <w:br/>
        <w:t>Beth Israel Deaconess Medical Center</w:t>
      </w:r>
      <w:r w:rsidRPr="00180A10">
        <w:rPr>
          <w:rFonts w:ascii="Calibri" w:hAnsi="Calibri"/>
          <w:color w:val="888888"/>
        </w:rPr>
        <w:br/>
        <w:t>Faculty, Department of Systems Biology</w:t>
      </w:r>
      <w:r w:rsidRPr="00180A10">
        <w:rPr>
          <w:rFonts w:ascii="Calibri" w:hAnsi="Calibri"/>
          <w:color w:val="888888"/>
        </w:rPr>
        <w:br/>
        <w:t>Harvard Medical School</w:t>
      </w:r>
    </w:p>
    <w:p w14:paraId="20276F0D" w14:textId="6D1F5B9D" w:rsidR="00593CF5" w:rsidRPr="00180A10" w:rsidRDefault="00593CF5" w:rsidP="00593CF5">
      <w:pPr>
        <w:spacing w:after="0" w:line="240" w:lineRule="auto"/>
        <w:rPr>
          <w:rFonts w:ascii="Calibri" w:hAnsi="Calibri"/>
        </w:rPr>
      </w:pPr>
      <w:r w:rsidRPr="00180A10">
        <w:rPr>
          <w:rFonts w:ascii="Calibri" w:hAnsi="Calibri"/>
        </w:rPr>
        <w:t>617-538-5681</w:t>
      </w:r>
    </w:p>
    <w:p w14:paraId="670A77D1" w14:textId="21688C36" w:rsidR="00593CF5" w:rsidRPr="00180A10" w:rsidRDefault="00907F2E" w:rsidP="00593CF5">
      <w:pPr>
        <w:spacing w:after="0" w:line="240" w:lineRule="auto"/>
        <w:rPr>
          <w:rStyle w:val="gi"/>
          <w:rFonts w:ascii="Calibri" w:hAnsi="Calibri"/>
        </w:rPr>
      </w:pPr>
      <w:hyperlink r:id="rId6" w:history="1">
        <w:r w:rsidR="0037223C" w:rsidRPr="00180A10">
          <w:rPr>
            <w:rStyle w:val="Hyperlink"/>
            <w:rFonts w:ascii="Calibri" w:hAnsi="Calibri"/>
          </w:rPr>
          <w:t>rarnaout@gmail.com</w:t>
        </w:r>
      </w:hyperlink>
    </w:p>
    <w:p w14:paraId="6AE10A12" w14:textId="42D7BBC6" w:rsidR="0037223C" w:rsidRPr="00180A10" w:rsidRDefault="0037223C" w:rsidP="00593CF5">
      <w:pPr>
        <w:spacing w:after="0" w:line="240" w:lineRule="auto"/>
        <w:rPr>
          <w:rStyle w:val="gi"/>
          <w:rFonts w:ascii="Calibri" w:hAnsi="Calibri"/>
        </w:rPr>
      </w:pPr>
    </w:p>
    <w:p w14:paraId="70412655" w14:textId="2DE795EA" w:rsidR="00907F2E" w:rsidRPr="00180A10" w:rsidRDefault="00907F2E" w:rsidP="00593CF5">
      <w:pPr>
        <w:spacing w:after="0" w:line="240" w:lineRule="auto"/>
        <w:rPr>
          <w:rStyle w:val="gi"/>
          <w:rFonts w:ascii="Calibri" w:hAnsi="Calibri"/>
        </w:rPr>
      </w:pPr>
      <w:r w:rsidRPr="00180A10">
        <w:rPr>
          <w:rStyle w:val="gi"/>
          <w:rFonts w:ascii="Calibri" w:hAnsi="Calibri"/>
        </w:rPr>
        <w:t xml:space="preserve">There is a nationwide shortage of the </w:t>
      </w:r>
      <w:r w:rsidR="0037223C" w:rsidRPr="00180A10">
        <w:rPr>
          <w:rStyle w:val="gi"/>
          <w:rFonts w:ascii="Calibri" w:hAnsi="Calibri"/>
        </w:rPr>
        <w:t xml:space="preserve">nasopharyngeal </w:t>
      </w:r>
      <w:r w:rsidRPr="00180A10">
        <w:rPr>
          <w:rStyle w:val="gi"/>
          <w:rFonts w:ascii="Calibri" w:hAnsi="Calibri"/>
        </w:rPr>
        <w:t xml:space="preserve">(NP) </w:t>
      </w:r>
      <w:r w:rsidR="0037223C" w:rsidRPr="00180A10">
        <w:rPr>
          <w:rStyle w:val="gi"/>
          <w:rFonts w:ascii="Calibri" w:hAnsi="Calibri"/>
        </w:rPr>
        <w:t xml:space="preserve">swabs </w:t>
      </w:r>
      <w:r w:rsidRPr="00180A10">
        <w:rPr>
          <w:rStyle w:val="gi"/>
          <w:rFonts w:ascii="Calibri" w:hAnsi="Calibri"/>
        </w:rPr>
        <w:t xml:space="preserve">used </w:t>
      </w:r>
      <w:r w:rsidR="0037223C" w:rsidRPr="00180A10">
        <w:rPr>
          <w:rStyle w:val="gi"/>
          <w:rFonts w:ascii="Calibri" w:hAnsi="Calibri"/>
        </w:rPr>
        <w:t>to collect samples for Covid19</w:t>
      </w:r>
      <w:r w:rsidRPr="00180A10">
        <w:rPr>
          <w:rStyle w:val="gi"/>
          <w:rFonts w:ascii="Calibri" w:hAnsi="Calibri"/>
        </w:rPr>
        <w:t xml:space="preserve"> testing</w:t>
      </w:r>
      <w:r w:rsidR="0037223C" w:rsidRPr="00180A10">
        <w:rPr>
          <w:rStyle w:val="gi"/>
          <w:rFonts w:ascii="Calibri" w:hAnsi="Calibri"/>
        </w:rPr>
        <w:t>.</w:t>
      </w:r>
      <w:r w:rsidRPr="00180A10">
        <w:rPr>
          <w:rStyle w:val="gi"/>
          <w:rFonts w:ascii="Calibri" w:hAnsi="Calibri"/>
        </w:rPr>
        <w:t xml:space="preserve"> These swabs are also used for testing for flu and other upper respiratory infections. The situation is serious enough that hospitals are beginning to triage flu testing as well as Covid19 testing.</w:t>
      </w:r>
    </w:p>
    <w:p w14:paraId="0350EB7F" w14:textId="77777777" w:rsidR="00907F2E" w:rsidRPr="00180A10" w:rsidRDefault="00907F2E" w:rsidP="00593CF5">
      <w:pPr>
        <w:spacing w:after="0" w:line="240" w:lineRule="auto"/>
        <w:rPr>
          <w:rStyle w:val="gi"/>
          <w:rFonts w:ascii="Calibri" w:hAnsi="Calibri"/>
        </w:rPr>
      </w:pPr>
    </w:p>
    <w:p w14:paraId="2093893B" w14:textId="08E61A62" w:rsidR="00907F2E" w:rsidRPr="00180A10" w:rsidRDefault="0037223C" w:rsidP="00593CF5">
      <w:pPr>
        <w:spacing w:after="0" w:line="240" w:lineRule="auto"/>
        <w:rPr>
          <w:rStyle w:val="gi"/>
          <w:rFonts w:ascii="Calibri" w:hAnsi="Calibri"/>
        </w:rPr>
      </w:pPr>
      <w:r w:rsidRPr="00180A10">
        <w:rPr>
          <w:rStyle w:val="gi"/>
          <w:rFonts w:ascii="Calibri" w:hAnsi="Calibri"/>
        </w:rPr>
        <w:t xml:space="preserve"> They are currently doing </w:t>
      </w:r>
      <w:r w:rsidR="00907F2E" w:rsidRPr="00180A10">
        <w:rPr>
          <w:rStyle w:val="gi"/>
          <w:rFonts w:ascii="Calibri" w:hAnsi="Calibri"/>
        </w:rPr>
        <w:t xml:space="preserve">300 </w:t>
      </w:r>
      <w:r w:rsidRPr="00180A10">
        <w:rPr>
          <w:rStyle w:val="gi"/>
          <w:rFonts w:ascii="Calibri" w:hAnsi="Calibri"/>
        </w:rPr>
        <w:t xml:space="preserve">tests a day </w:t>
      </w:r>
      <w:r w:rsidR="00907F2E" w:rsidRPr="00180A10">
        <w:rPr>
          <w:rStyle w:val="gi"/>
          <w:rFonts w:ascii="Calibri" w:hAnsi="Calibri"/>
        </w:rPr>
        <w:t xml:space="preserve">that require NP swabs </w:t>
      </w:r>
      <w:r w:rsidRPr="00180A10">
        <w:rPr>
          <w:rStyle w:val="gi"/>
          <w:rFonts w:ascii="Calibri" w:hAnsi="Calibri"/>
        </w:rPr>
        <w:t xml:space="preserve">but expect </w:t>
      </w:r>
      <w:r w:rsidR="00907F2E" w:rsidRPr="00180A10">
        <w:rPr>
          <w:rStyle w:val="gi"/>
          <w:rFonts w:ascii="Calibri" w:hAnsi="Calibri"/>
        </w:rPr>
        <w:t>this volume to rise at least 10 fold in the near future (Covid19 cases are currently doubling every 2.5 days in the United States)</w:t>
      </w:r>
      <w:r w:rsidRPr="00180A10">
        <w:rPr>
          <w:rStyle w:val="gi"/>
          <w:rFonts w:ascii="Calibri" w:hAnsi="Calibri"/>
        </w:rPr>
        <w:t xml:space="preserve">.  </w:t>
      </w:r>
    </w:p>
    <w:p w14:paraId="5B46B1A5" w14:textId="77777777" w:rsidR="00907F2E" w:rsidRPr="00180A10" w:rsidRDefault="00907F2E" w:rsidP="00593CF5">
      <w:pPr>
        <w:spacing w:after="0" w:line="240" w:lineRule="auto"/>
        <w:rPr>
          <w:rStyle w:val="gi"/>
          <w:rFonts w:ascii="Calibri" w:hAnsi="Calibri"/>
        </w:rPr>
      </w:pPr>
    </w:p>
    <w:p w14:paraId="694B71B2" w14:textId="32AE7CB6" w:rsidR="0037223C" w:rsidRPr="00180A10" w:rsidRDefault="00907F2E" w:rsidP="00593CF5">
      <w:pPr>
        <w:spacing w:after="0" w:line="240" w:lineRule="auto"/>
        <w:rPr>
          <w:rStyle w:val="gi"/>
          <w:rFonts w:ascii="Calibri" w:hAnsi="Calibri"/>
        </w:rPr>
      </w:pPr>
      <w:r w:rsidRPr="00180A10">
        <w:rPr>
          <w:rStyle w:val="gi"/>
          <w:rFonts w:ascii="Calibri" w:hAnsi="Calibri"/>
        </w:rPr>
        <w:t xml:space="preserve">NP swabs </w:t>
      </w:r>
      <w:r w:rsidR="0037223C" w:rsidRPr="00180A10">
        <w:rPr>
          <w:rStyle w:val="gi"/>
          <w:rFonts w:ascii="Calibri" w:hAnsi="Calibri"/>
        </w:rPr>
        <w:t>are flexible sticks with a bristle</w:t>
      </w:r>
      <w:r w:rsidRPr="00180A10">
        <w:rPr>
          <w:rStyle w:val="gi"/>
          <w:rFonts w:ascii="Calibri" w:hAnsi="Calibri"/>
        </w:rPr>
        <w:t>d</w:t>
      </w:r>
      <w:r w:rsidR="0037223C" w:rsidRPr="00180A10">
        <w:rPr>
          <w:rStyle w:val="gi"/>
          <w:rFonts w:ascii="Calibri" w:hAnsi="Calibri"/>
        </w:rPr>
        <w:t xml:space="preserve"> the end </w:t>
      </w:r>
      <w:r>
        <w:rPr>
          <w:rStyle w:val="gi"/>
          <w:rFonts w:ascii="Calibri" w:hAnsi="Calibri"/>
        </w:rPr>
        <w:t xml:space="preserve">(see pictures below) </w:t>
      </w:r>
      <w:r w:rsidR="0037223C" w:rsidRPr="00180A10">
        <w:rPr>
          <w:rStyle w:val="gi"/>
          <w:rFonts w:ascii="Calibri" w:hAnsi="Calibri"/>
        </w:rPr>
        <w:t xml:space="preserve">that go up your nose to the back of the </w:t>
      </w:r>
      <w:r w:rsidRPr="00180A10">
        <w:rPr>
          <w:rStyle w:val="gi"/>
          <w:rFonts w:ascii="Calibri" w:hAnsi="Calibri"/>
        </w:rPr>
        <w:t xml:space="preserve">nasal </w:t>
      </w:r>
      <w:r w:rsidR="0037223C" w:rsidRPr="00180A10">
        <w:rPr>
          <w:rStyle w:val="gi"/>
          <w:rFonts w:ascii="Calibri" w:hAnsi="Calibri"/>
        </w:rPr>
        <w:t xml:space="preserve">cavity and </w:t>
      </w:r>
      <w:r w:rsidRPr="00180A10">
        <w:rPr>
          <w:rStyle w:val="gi"/>
          <w:rFonts w:ascii="Calibri" w:hAnsi="Calibri"/>
        </w:rPr>
        <w:t xml:space="preserve">sweep </w:t>
      </w:r>
      <w:r w:rsidR="0037223C" w:rsidRPr="00180A10">
        <w:rPr>
          <w:rStyle w:val="gi"/>
          <w:rFonts w:ascii="Calibri" w:hAnsi="Calibri"/>
        </w:rPr>
        <w:t>around for gunk that sticks to or wicks up the bristles. Swab comes out of the nose and into a vial</w:t>
      </w:r>
      <w:r w:rsidRPr="00180A10">
        <w:rPr>
          <w:rStyle w:val="gi"/>
          <w:rFonts w:ascii="Calibri" w:hAnsi="Calibri"/>
        </w:rPr>
        <w:t xml:space="preserve"> that contains fluid (there is currently no emergency for availability of vials)</w:t>
      </w:r>
      <w:r w:rsidR="0037223C" w:rsidRPr="00180A10">
        <w:rPr>
          <w:rStyle w:val="gi"/>
          <w:rFonts w:ascii="Calibri" w:hAnsi="Calibri"/>
        </w:rPr>
        <w:t xml:space="preserve">. </w:t>
      </w:r>
      <w:r w:rsidRPr="00180A10">
        <w:rPr>
          <w:rStyle w:val="gi"/>
          <w:rFonts w:ascii="Calibri" w:hAnsi="Calibri"/>
        </w:rPr>
        <w:t xml:space="preserve">7-8cm from the bristled end </w:t>
      </w:r>
      <w:r w:rsidR="0037223C" w:rsidRPr="00180A10">
        <w:rPr>
          <w:rStyle w:val="gi"/>
          <w:rFonts w:ascii="Calibri" w:hAnsi="Calibri"/>
        </w:rPr>
        <w:t xml:space="preserve">is a weak point in the </w:t>
      </w:r>
      <w:r w:rsidRPr="00180A10">
        <w:rPr>
          <w:rStyle w:val="gi"/>
          <w:rFonts w:ascii="Calibri" w:hAnsi="Calibri"/>
        </w:rPr>
        <w:t xml:space="preserve">stick </w:t>
      </w:r>
      <w:r w:rsidR="0037223C" w:rsidRPr="00180A10">
        <w:rPr>
          <w:rStyle w:val="gi"/>
          <w:rFonts w:ascii="Calibri" w:hAnsi="Calibri"/>
        </w:rPr>
        <w:t>where you can break it off so the bristle</w:t>
      </w:r>
      <w:r w:rsidRPr="00180A10">
        <w:rPr>
          <w:rStyle w:val="gi"/>
          <w:rFonts w:ascii="Calibri" w:hAnsi="Calibri"/>
        </w:rPr>
        <w:t>d part</w:t>
      </w:r>
      <w:r w:rsidR="0037223C" w:rsidRPr="00180A10">
        <w:rPr>
          <w:rStyle w:val="gi"/>
          <w:rFonts w:ascii="Calibri" w:hAnsi="Calibri"/>
        </w:rPr>
        <w:t xml:space="preserve"> stay</w:t>
      </w:r>
      <w:r w:rsidRPr="00180A10">
        <w:rPr>
          <w:rStyle w:val="gi"/>
          <w:rFonts w:ascii="Calibri" w:hAnsi="Calibri"/>
        </w:rPr>
        <w:t>s</w:t>
      </w:r>
      <w:r w:rsidR="0037223C" w:rsidRPr="00180A10">
        <w:rPr>
          <w:rStyle w:val="gi"/>
          <w:rFonts w:ascii="Calibri" w:hAnsi="Calibri"/>
        </w:rPr>
        <w:t xml:space="preserve"> in the vial which gets capped and sent for processing and then handle gets thrown away.</w:t>
      </w:r>
    </w:p>
    <w:p w14:paraId="3AD865EF" w14:textId="77777777" w:rsidR="009A448C" w:rsidRPr="00180A10" w:rsidRDefault="009A448C" w:rsidP="00593CF5">
      <w:pPr>
        <w:spacing w:after="0" w:line="240" w:lineRule="auto"/>
        <w:rPr>
          <w:rStyle w:val="gi"/>
          <w:rFonts w:ascii="Calibri" w:hAnsi="Calibri"/>
        </w:rPr>
      </w:pPr>
    </w:p>
    <w:p w14:paraId="41C8CD13" w14:textId="28A84B9F" w:rsidR="0037223C" w:rsidRPr="00180A10" w:rsidRDefault="0037223C" w:rsidP="00593CF5">
      <w:pPr>
        <w:spacing w:after="0" w:line="240" w:lineRule="auto"/>
        <w:rPr>
          <w:rFonts w:ascii="Calibri" w:eastAsia="Times New Roman" w:hAnsi="Calibri" w:cs="Times New Roman"/>
        </w:rPr>
      </w:pPr>
      <w:r w:rsidRPr="00180A10">
        <w:rPr>
          <w:rFonts w:ascii="Calibri" w:eastAsia="Times New Roman" w:hAnsi="Calibri" w:cs="Times New Roman"/>
        </w:rPr>
        <w:t>https://www.youtube.com/watch?v=hXohAo1d6tk&amp;feature=youtu.be&amp;t=40</w:t>
      </w:r>
    </w:p>
    <w:p w14:paraId="64B27784" w14:textId="1ACB639C" w:rsidR="00593CF5" w:rsidRPr="00180A10" w:rsidRDefault="00593CF5" w:rsidP="00593CF5">
      <w:pPr>
        <w:spacing w:after="0" w:line="240" w:lineRule="auto"/>
        <w:rPr>
          <w:rFonts w:ascii="Calibri" w:eastAsia="Times New Roman" w:hAnsi="Calibri" w:cs="Times New Roman"/>
        </w:rPr>
      </w:pPr>
    </w:p>
    <w:p w14:paraId="07B90CBA" w14:textId="0B18A824" w:rsidR="009A448C" w:rsidRPr="00180A10" w:rsidRDefault="009A448C" w:rsidP="00593CF5">
      <w:pPr>
        <w:spacing w:after="0" w:line="240" w:lineRule="auto"/>
        <w:rPr>
          <w:rFonts w:ascii="Calibri" w:eastAsia="Times New Roman" w:hAnsi="Calibri" w:cs="Times New Roman"/>
        </w:rPr>
      </w:pPr>
      <w:r w:rsidRPr="00180A10">
        <w:rPr>
          <w:rFonts w:ascii="Calibri" w:eastAsia="Times New Roman" w:hAnsi="Calibri" w:cs="Times New Roman"/>
        </w:rPr>
        <w:t xml:space="preserve">The goal: reliable local source of swabs that can supply up to </w:t>
      </w:r>
      <w:r w:rsidR="00907F2E">
        <w:rPr>
          <w:rFonts w:ascii="Calibri" w:eastAsia="Times New Roman" w:hAnsi="Calibri" w:cs="Times New Roman"/>
        </w:rPr>
        <w:t>3</w:t>
      </w:r>
      <w:r w:rsidRPr="00180A10">
        <w:rPr>
          <w:rFonts w:ascii="Calibri" w:eastAsia="Times New Roman" w:hAnsi="Calibri" w:cs="Times New Roman"/>
        </w:rPr>
        <w:t>000/day until standard manufacturers can make</w:t>
      </w:r>
      <w:r w:rsidR="00907F2E">
        <w:rPr>
          <w:rFonts w:ascii="Calibri" w:eastAsia="Times New Roman" w:hAnsi="Calibri" w:cs="Times New Roman"/>
        </w:rPr>
        <w:t xml:space="preserve"> </w:t>
      </w:r>
      <w:r w:rsidR="00015C70" w:rsidRPr="00180A10">
        <w:rPr>
          <w:rFonts w:ascii="Calibri" w:eastAsia="Times New Roman" w:hAnsi="Calibri" w:cs="Times New Roman"/>
        </w:rPr>
        <w:t>&amp;</w:t>
      </w:r>
      <w:r w:rsidR="00907F2E">
        <w:rPr>
          <w:rFonts w:ascii="Calibri" w:eastAsia="Times New Roman" w:hAnsi="Calibri" w:cs="Times New Roman"/>
        </w:rPr>
        <w:t xml:space="preserve"> </w:t>
      </w:r>
      <w:r w:rsidRPr="00180A10">
        <w:rPr>
          <w:rFonts w:ascii="Calibri" w:eastAsia="Times New Roman" w:hAnsi="Calibri" w:cs="Times New Roman"/>
        </w:rPr>
        <w:t>deliver more.</w:t>
      </w:r>
      <w:r w:rsidR="00015C70" w:rsidRPr="00180A10">
        <w:rPr>
          <w:rFonts w:ascii="Calibri" w:eastAsia="Times New Roman" w:hAnsi="Calibri" w:cs="Times New Roman"/>
        </w:rPr>
        <w:t xml:space="preserve"> This design </w:t>
      </w:r>
      <w:r w:rsidR="00907F2E">
        <w:rPr>
          <w:rFonts w:ascii="Calibri" w:eastAsia="Times New Roman" w:hAnsi="Calibri" w:cs="Times New Roman"/>
        </w:rPr>
        <w:t xml:space="preserve">will be </w:t>
      </w:r>
      <w:r w:rsidR="00015C70" w:rsidRPr="00180A10">
        <w:rPr>
          <w:rFonts w:ascii="Calibri" w:eastAsia="Times New Roman" w:hAnsi="Calibri" w:cs="Times New Roman"/>
        </w:rPr>
        <w:t>shared with other areas and countries if swabs run low.</w:t>
      </w:r>
    </w:p>
    <w:p w14:paraId="7602A0F9" w14:textId="77777777" w:rsidR="009A448C" w:rsidRPr="00180A10" w:rsidRDefault="009A448C" w:rsidP="00593CF5">
      <w:pPr>
        <w:spacing w:after="0" w:line="240" w:lineRule="auto"/>
        <w:rPr>
          <w:rFonts w:ascii="Calibri" w:eastAsia="Times New Roman" w:hAnsi="Calibri" w:cs="Times New Roman"/>
        </w:rPr>
      </w:pPr>
    </w:p>
    <w:p w14:paraId="19BF31F4" w14:textId="5DE6729B" w:rsidR="009A448C" w:rsidRPr="00180A10" w:rsidRDefault="009A448C" w:rsidP="00593CF5">
      <w:pPr>
        <w:spacing w:after="0" w:line="240" w:lineRule="auto"/>
        <w:rPr>
          <w:rFonts w:ascii="Calibri" w:eastAsia="Times New Roman" w:hAnsi="Calibri" w:cs="Times New Roman"/>
        </w:rPr>
      </w:pPr>
      <w:r w:rsidRPr="00180A10">
        <w:rPr>
          <w:rFonts w:ascii="Calibri" w:eastAsia="Times New Roman" w:hAnsi="Calibri" w:cs="Times New Roman"/>
        </w:rPr>
        <w:t>Requirements:</w:t>
      </w:r>
    </w:p>
    <w:p w14:paraId="6CC791C7" w14:textId="791DF351" w:rsidR="009A448C" w:rsidRPr="00180A10" w:rsidRDefault="009A448C" w:rsidP="009A448C">
      <w:pPr>
        <w:pStyle w:val="ListParagraph"/>
        <w:numPr>
          <w:ilvl w:val="0"/>
          <w:numId w:val="2"/>
        </w:numPr>
        <w:spacing w:after="0" w:line="240" w:lineRule="auto"/>
        <w:rPr>
          <w:rFonts w:ascii="Calibri" w:eastAsia="Times New Roman" w:hAnsi="Calibri" w:cs="Times New Roman"/>
        </w:rPr>
      </w:pPr>
      <w:r w:rsidRPr="00180A10">
        <w:rPr>
          <w:rFonts w:ascii="Calibri" w:eastAsia="Times New Roman" w:hAnsi="Calibri" w:cs="Times New Roman"/>
        </w:rPr>
        <w:t xml:space="preserve">Wand is stiff enough to push to the back of the nasal cavity but flexible enough to get up the nose and will bend when it hits resistance instead of </w:t>
      </w:r>
      <w:r w:rsidR="00416A43" w:rsidRPr="00180A10">
        <w:rPr>
          <w:rFonts w:ascii="Calibri" w:eastAsia="Times New Roman" w:hAnsi="Calibri" w:cs="Times New Roman"/>
        </w:rPr>
        <w:t>stabbing people</w:t>
      </w:r>
    </w:p>
    <w:p w14:paraId="02926E83" w14:textId="359546FC" w:rsidR="009A448C" w:rsidRPr="00180A10" w:rsidRDefault="009A448C" w:rsidP="009A448C">
      <w:pPr>
        <w:pStyle w:val="ListParagraph"/>
        <w:numPr>
          <w:ilvl w:val="0"/>
          <w:numId w:val="2"/>
        </w:numPr>
        <w:spacing w:after="0" w:line="240" w:lineRule="auto"/>
        <w:rPr>
          <w:rFonts w:ascii="Calibri" w:eastAsia="Times New Roman" w:hAnsi="Calibri" w:cs="Times New Roman"/>
        </w:rPr>
      </w:pPr>
      <w:r w:rsidRPr="00180A10">
        <w:rPr>
          <w:rFonts w:ascii="Calibri" w:eastAsia="Times New Roman" w:hAnsi="Calibri" w:cs="Times New Roman"/>
        </w:rPr>
        <w:t>Current product has lots of tiny bristles perpendicular to the wand, replicate that if possible but if it works reasonably consistently and can collect enough sample it’s a win</w:t>
      </w:r>
    </w:p>
    <w:p w14:paraId="3AD10983" w14:textId="533088B6" w:rsidR="00015C70" w:rsidRPr="00180A10" w:rsidRDefault="00015C70" w:rsidP="009A448C">
      <w:pPr>
        <w:pStyle w:val="ListParagraph"/>
        <w:numPr>
          <w:ilvl w:val="0"/>
          <w:numId w:val="2"/>
        </w:numPr>
        <w:spacing w:after="0" w:line="240" w:lineRule="auto"/>
        <w:rPr>
          <w:rFonts w:ascii="Calibri" w:eastAsia="Times New Roman" w:hAnsi="Calibri" w:cs="Times New Roman"/>
        </w:rPr>
      </w:pPr>
      <w:r w:rsidRPr="00180A10">
        <w:rPr>
          <w:rFonts w:ascii="Calibri" w:eastAsia="Times New Roman" w:hAnsi="Calibri" w:cs="Times New Roman"/>
        </w:rPr>
        <w:t xml:space="preserve">Bristles or collecting substrate </w:t>
      </w:r>
      <w:r w:rsidR="00907F2E">
        <w:rPr>
          <w:rFonts w:ascii="Calibri" w:eastAsia="Times New Roman" w:hAnsi="Calibri" w:cs="Times New Roman"/>
        </w:rPr>
        <w:t xml:space="preserve">(including any adhesive) </w:t>
      </w:r>
      <w:r w:rsidRPr="00180A10">
        <w:rPr>
          <w:rFonts w:ascii="Calibri" w:eastAsia="Times New Roman" w:hAnsi="Calibri" w:cs="Times New Roman"/>
        </w:rPr>
        <w:t xml:space="preserve">must be firmly attached and not </w:t>
      </w:r>
      <w:r w:rsidR="00416A43" w:rsidRPr="00180A10">
        <w:rPr>
          <w:rFonts w:ascii="Calibri" w:eastAsia="Times New Roman" w:hAnsi="Calibri" w:cs="Times New Roman"/>
        </w:rPr>
        <w:t xml:space="preserve">get left behind </w:t>
      </w:r>
      <w:r w:rsidRPr="00180A10">
        <w:rPr>
          <w:rFonts w:ascii="Calibri" w:eastAsia="Times New Roman" w:hAnsi="Calibri" w:cs="Times New Roman"/>
        </w:rPr>
        <w:t>in the nasal cavity!</w:t>
      </w:r>
    </w:p>
    <w:p w14:paraId="51C8CC2D" w14:textId="6263BC5C" w:rsidR="009A448C" w:rsidRPr="00180A10" w:rsidRDefault="009A448C" w:rsidP="009A448C">
      <w:pPr>
        <w:pStyle w:val="ListParagraph"/>
        <w:numPr>
          <w:ilvl w:val="0"/>
          <w:numId w:val="2"/>
        </w:numPr>
        <w:spacing w:after="0" w:line="240" w:lineRule="auto"/>
        <w:rPr>
          <w:rFonts w:ascii="Calibri" w:eastAsia="Times New Roman" w:hAnsi="Calibri" w:cs="Times New Roman"/>
        </w:rPr>
      </w:pPr>
      <w:r w:rsidRPr="00180A10">
        <w:rPr>
          <w:rFonts w:ascii="Calibri" w:eastAsia="Times New Roman" w:hAnsi="Calibri" w:cs="Times New Roman"/>
        </w:rPr>
        <w:t>Materials cannot inhibit PCR – no wood</w:t>
      </w:r>
      <w:r w:rsidR="00907F2E">
        <w:rPr>
          <w:rFonts w:ascii="Calibri" w:eastAsia="Times New Roman" w:hAnsi="Calibri" w:cs="Times New Roman"/>
        </w:rPr>
        <w:t xml:space="preserve"> or</w:t>
      </w:r>
      <w:r w:rsidRPr="00180A10">
        <w:rPr>
          <w:rFonts w:ascii="Calibri" w:eastAsia="Times New Roman" w:hAnsi="Calibri" w:cs="Times New Roman"/>
        </w:rPr>
        <w:t xml:space="preserve"> cotton</w:t>
      </w:r>
      <w:r w:rsidR="00907F2E">
        <w:rPr>
          <w:rFonts w:ascii="Calibri" w:eastAsia="Times New Roman" w:hAnsi="Calibri" w:cs="Times New Roman"/>
        </w:rPr>
        <w:t xml:space="preserve"> (see partial list of PCR inhibitors attached)</w:t>
      </w:r>
      <w:r w:rsidR="00015C70" w:rsidRPr="00180A10">
        <w:rPr>
          <w:rFonts w:ascii="Calibri" w:eastAsia="Times New Roman" w:hAnsi="Calibri" w:cs="Times New Roman"/>
        </w:rPr>
        <w:t>. Nylon and polypropylene seem to be good choices, but start with medical equipment</w:t>
      </w:r>
      <w:r w:rsidR="00416A43" w:rsidRPr="00180A10">
        <w:rPr>
          <w:rFonts w:ascii="Calibri" w:eastAsia="Times New Roman" w:hAnsi="Calibri" w:cs="Times New Roman"/>
        </w:rPr>
        <w:t>/grade materials</w:t>
      </w:r>
      <w:r w:rsidR="00015C70" w:rsidRPr="00180A10">
        <w:rPr>
          <w:rFonts w:ascii="Calibri" w:eastAsia="Times New Roman" w:hAnsi="Calibri" w:cs="Times New Roman"/>
        </w:rPr>
        <w:t xml:space="preserve"> if possible since they </w:t>
      </w:r>
      <w:r w:rsidR="00416A43" w:rsidRPr="00180A10">
        <w:rPr>
          <w:rFonts w:ascii="Calibri" w:eastAsia="Times New Roman" w:hAnsi="Calibri" w:cs="Times New Roman"/>
        </w:rPr>
        <w:t>should be</w:t>
      </w:r>
      <w:r w:rsidR="00015C70" w:rsidRPr="00180A10">
        <w:rPr>
          <w:rFonts w:ascii="Calibri" w:eastAsia="Times New Roman" w:hAnsi="Calibri" w:cs="Times New Roman"/>
        </w:rPr>
        <w:t xml:space="preserve"> high quality/pure (some additives can be inihibitors).</w:t>
      </w:r>
    </w:p>
    <w:p w14:paraId="7FD9E518" w14:textId="5886BB60" w:rsidR="00015C70" w:rsidRPr="00180A10" w:rsidRDefault="00015C70" w:rsidP="009A448C">
      <w:pPr>
        <w:pStyle w:val="ListParagraph"/>
        <w:numPr>
          <w:ilvl w:val="0"/>
          <w:numId w:val="2"/>
        </w:numPr>
        <w:spacing w:after="0" w:line="240" w:lineRule="auto"/>
        <w:rPr>
          <w:rFonts w:ascii="Calibri" w:eastAsia="Times New Roman" w:hAnsi="Calibri" w:cs="Times New Roman"/>
        </w:rPr>
      </w:pPr>
      <w:r w:rsidRPr="00180A10">
        <w:rPr>
          <w:rFonts w:ascii="Calibri" w:eastAsia="Times New Roman" w:hAnsi="Calibri" w:cs="Times New Roman"/>
        </w:rPr>
        <w:t xml:space="preserve">Wand must break off inside the tube – better to be too short than too long.  </w:t>
      </w:r>
      <w:r w:rsidR="002B7407" w:rsidRPr="00180A10">
        <w:rPr>
          <w:rFonts w:ascii="Calibri" w:eastAsia="Times New Roman" w:hAnsi="Calibri" w:cs="Times New Roman"/>
        </w:rPr>
        <w:t>Wand could be manually scored to create a weak point</w:t>
      </w:r>
    </w:p>
    <w:p w14:paraId="22580D33" w14:textId="77777777" w:rsidR="00015C70" w:rsidRPr="00180A10" w:rsidRDefault="00015C70" w:rsidP="002B7407">
      <w:pPr>
        <w:pStyle w:val="ListParagraph"/>
        <w:spacing w:after="0" w:line="240" w:lineRule="auto"/>
        <w:rPr>
          <w:rFonts w:ascii="Calibri" w:eastAsia="Times New Roman" w:hAnsi="Calibri" w:cs="Times New Roman"/>
        </w:rPr>
      </w:pPr>
    </w:p>
    <w:p w14:paraId="3F030610" w14:textId="2B34775A" w:rsidR="009A448C" w:rsidRPr="00180A10" w:rsidRDefault="009A448C" w:rsidP="00593CF5">
      <w:pPr>
        <w:spacing w:after="0" w:line="240" w:lineRule="auto"/>
        <w:rPr>
          <w:rFonts w:ascii="Calibri" w:eastAsia="Times New Roman" w:hAnsi="Calibri" w:cs="Times New Roman"/>
        </w:rPr>
      </w:pPr>
      <w:r w:rsidRPr="00180A10">
        <w:rPr>
          <w:rFonts w:ascii="Calibri" w:eastAsia="Times New Roman" w:hAnsi="Calibri" w:cs="Times New Roman"/>
        </w:rPr>
        <w:t>NOT requirements:</w:t>
      </w:r>
    </w:p>
    <w:p w14:paraId="16D392E3" w14:textId="273E04FE" w:rsidR="009A448C" w:rsidRPr="00180A10" w:rsidRDefault="009A448C" w:rsidP="009A448C">
      <w:pPr>
        <w:pStyle w:val="ListParagraph"/>
        <w:numPr>
          <w:ilvl w:val="0"/>
          <w:numId w:val="1"/>
        </w:numPr>
        <w:spacing w:after="0" w:line="240" w:lineRule="auto"/>
        <w:rPr>
          <w:rFonts w:ascii="Calibri" w:eastAsia="Times New Roman" w:hAnsi="Calibri" w:cs="Times New Roman"/>
        </w:rPr>
      </w:pPr>
      <w:r w:rsidRPr="00180A10">
        <w:rPr>
          <w:rFonts w:ascii="Calibri" w:eastAsia="Times New Roman" w:hAnsi="Calibri" w:cs="Times New Roman"/>
        </w:rPr>
        <w:t xml:space="preserve">Sterility not a major concern! The </w:t>
      </w:r>
      <w:r w:rsidR="00907F2E">
        <w:rPr>
          <w:rFonts w:ascii="Calibri" w:eastAsia="Times New Roman" w:hAnsi="Calibri" w:cs="Times New Roman"/>
        </w:rPr>
        <w:t xml:space="preserve">air and the </w:t>
      </w:r>
      <w:r w:rsidRPr="00180A10">
        <w:rPr>
          <w:rFonts w:ascii="Calibri" w:eastAsia="Times New Roman" w:hAnsi="Calibri" w:cs="Times New Roman"/>
        </w:rPr>
        <w:t xml:space="preserve">nose </w:t>
      </w:r>
      <w:r w:rsidR="00907F2E">
        <w:rPr>
          <w:rFonts w:ascii="Calibri" w:eastAsia="Times New Roman" w:hAnsi="Calibri" w:cs="Times New Roman"/>
        </w:rPr>
        <w:t xml:space="preserve">are </w:t>
      </w:r>
      <w:r w:rsidRPr="00180A10">
        <w:rPr>
          <w:rFonts w:ascii="Calibri" w:eastAsia="Times New Roman" w:hAnsi="Calibri" w:cs="Times New Roman"/>
        </w:rPr>
        <w:t>already full of gross things and the PCR assay is specific enough to ignore most contaminants (as long as other coronavirus contaminated things/people don’t come in contact with it and it doesn’t pick up PCR inhibitors)</w:t>
      </w:r>
    </w:p>
    <w:p w14:paraId="725E9F7C" w14:textId="16F6EEB5" w:rsidR="00015C70" w:rsidRPr="00180A10" w:rsidRDefault="00015C70" w:rsidP="009A448C">
      <w:pPr>
        <w:pStyle w:val="ListParagraph"/>
        <w:numPr>
          <w:ilvl w:val="0"/>
          <w:numId w:val="1"/>
        </w:numPr>
        <w:spacing w:after="0" w:line="240" w:lineRule="auto"/>
        <w:rPr>
          <w:rFonts w:ascii="Calibri" w:eastAsia="Times New Roman" w:hAnsi="Calibri" w:cs="Times New Roman"/>
        </w:rPr>
      </w:pPr>
      <w:r w:rsidRPr="00180A10">
        <w:rPr>
          <w:rFonts w:ascii="Calibri" w:eastAsia="Times New Roman" w:hAnsi="Calibri" w:cs="Times New Roman"/>
        </w:rPr>
        <w:lastRenderedPageBreak/>
        <w:t>Labor intensive is ok, to fill short term needs there are students and researchers out of school</w:t>
      </w:r>
      <w:r w:rsidR="00BF4E0C" w:rsidRPr="00180A10">
        <w:rPr>
          <w:rFonts w:ascii="Calibri" w:eastAsia="Times New Roman" w:hAnsi="Calibri" w:cs="Times New Roman"/>
        </w:rPr>
        <w:t>&amp;lab</w:t>
      </w:r>
      <w:r w:rsidRPr="00180A10">
        <w:rPr>
          <w:rFonts w:ascii="Calibri" w:eastAsia="Times New Roman" w:hAnsi="Calibri" w:cs="Times New Roman"/>
        </w:rPr>
        <w:t xml:space="preserve"> who are willing to volunteer to hand assemble these from inoculation loops + wicking substrate.</w:t>
      </w:r>
    </w:p>
    <w:p w14:paraId="1E7A0B6B" w14:textId="77777777" w:rsidR="009A448C" w:rsidRPr="00180A10" w:rsidRDefault="009A448C" w:rsidP="00593CF5">
      <w:pPr>
        <w:spacing w:after="0" w:line="240" w:lineRule="auto"/>
        <w:rPr>
          <w:rFonts w:ascii="Calibri" w:eastAsia="Times New Roman" w:hAnsi="Calibri" w:cs="Times New Roman"/>
        </w:rPr>
      </w:pPr>
    </w:p>
    <w:p w14:paraId="79E985D3" w14:textId="11524983" w:rsidR="00593CF5" w:rsidRPr="00180A10" w:rsidRDefault="002B7407" w:rsidP="00593CF5">
      <w:pPr>
        <w:spacing w:after="0" w:line="240" w:lineRule="auto"/>
        <w:rPr>
          <w:rFonts w:ascii="Calibri" w:eastAsia="Times New Roman" w:hAnsi="Calibri" w:cs="Times New Roman"/>
        </w:rPr>
      </w:pPr>
      <w:r w:rsidRPr="00180A10">
        <w:rPr>
          <w:rFonts w:ascii="Calibri" w:eastAsia="Times New Roman" w:hAnsi="Calibri" w:cs="Times New Roman"/>
        </w:rPr>
        <w:t>Closeup</w:t>
      </w:r>
      <w:r w:rsidR="00593CF5" w:rsidRPr="00180A10">
        <w:rPr>
          <w:rFonts w:ascii="Calibri" w:eastAsia="Times New Roman" w:hAnsi="Calibri" w:cs="Times New Roman"/>
        </w:rPr>
        <w:t xml:space="preserve"> of the tip of the swab. The black marks are 1mm</w:t>
      </w:r>
      <w:r w:rsidR="00907F2E">
        <w:rPr>
          <w:rFonts w:ascii="Calibri" w:eastAsia="Times New Roman" w:hAnsi="Calibri" w:cs="Times New Roman"/>
        </w:rPr>
        <w:t xml:space="preserve"> apart</w:t>
      </w:r>
      <w:r w:rsidR="00593CF5" w:rsidRPr="00180A10">
        <w:rPr>
          <w:rFonts w:ascii="Calibri" w:eastAsia="Times New Roman" w:hAnsi="Calibri" w:cs="Times New Roman"/>
        </w:rPr>
        <w:t>. </w:t>
      </w:r>
      <w:r w:rsidR="00907F2E">
        <w:rPr>
          <w:rFonts w:ascii="Calibri" w:eastAsia="Times New Roman" w:hAnsi="Calibri" w:cs="Times New Roman"/>
        </w:rPr>
        <w:t>T</w:t>
      </w:r>
      <w:r w:rsidR="00593CF5" w:rsidRPr="00180A10">
        <w:rPr>
          <w:rFonts w:ascii="Calibri" w:eastAsia="Times New Roman" w:hAnsi="Calibri" w:cs="Times New Roman"/>
        </w:rPr>
        <w:t>hese are nylon bristles</w:t>
      </w:r>
    </w:p>
    <w:p w14:paraId="3486474E" w14:textId="3D40F6F6" w:rsidR="00593CF5" w:rsidRPr="00180A10" w:rsidRDefault="00593CF5">
      <w:pPr>
        <w:rPr>
          <w:rFonts w:ascii="Calibri" w:hAnsi="Calibri"/>
        </w:rPr>
      </w:pPr>
      <w:r w:rsidRPr="00180A10">
        <w:rPr>
          <w:rFonts w:ascii="Calibri" w:hAnsi="Calibri"/>
          <w:noProof/>
        </w:rPr>
        <w:drawing>
          <wp:inline distT="0" distB="0" distL="0" distR="0" wp14:anchorId="13C3FAA9" wp14:editId="0BEB1AEF">
            <wp:extent cx="3034665" cy="2275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467" cy="2278850"/>
                    </a:xfrm>
                    <a:prstGeom prst="rect">
                      <a:avLst/>
                    </a:prstGeom>
                    <a:noFill/>
                    <a:ln>
                      <a:noFill/>
                    </a:ln>
                  </pic:spPr>
                </pic:pic>
              </a:graphicData>
            </a:graphic>
          </wp:inline>
        </w:drawing>
      </w:r>
    </w:p>
    <w:p w14:paraId="0AE2DC4F" w14:textId="1CDAD3C6" w:rsidR="00593CF5" w:rsidRPr="00180A10" w:rsidRDefault="002B7407" w:rsidP="00593CF5">
      <w:pPr>
        <w:spacing w:after="0" w:line="240" w:lineRule="auto"/>
        <w:rPr>
          <w:rFonts w:ascii="Calibri" w:eastAsia="Times New Roman" w:hAnsi="Calibri" w:cs="Times New Roman"/>
        </w:rPr>
      </w:pPr>
      <w:r w:rsidRPr="00180A10">
        <w:rPr>
          <w:rFonts w:ascii="Calibri" w:eastAsia="Times New Roman" w:hAnsi="Calibri" w:cs="Times New Roman"/>
        </w:rPr>
        <w:t>T</w:t>
      </w:r>
      <w:r w:rsidR="00593CF5" w:rsidRPr="00180A10">
        <w:rPr>
          <w:rFonts w:ascii="Calibri" w:eastAsia="Times New Roman" w:hAnsi="Calibri" w:cs="Times New Roman"/>
        </w:rPr>
        <w:t>he whole swab. </w:t>
      </w:r>
      <w:r w:rsidR="00015C70" w:rsidRPr="00180A10">
        <w:rPr>
          <w:rFonts w:ascii="Calibri" w:eastAsia="Times New Roman" w:hAnsi="Calibri" w:cs="Times New Roman"/>
        </w:rPr>
        <w:t>Total length 15cm, bristles 1.5cm, break</w:t>
      </w:r>
      <w:r w:rsidR="00A90996">
        <w:rPr>
          <w:rFonts w:ascii="Calibri" w:eastAsia="Times New Roman" w:hAnsi="Calibri" w:cs="Times New Roman"/>
        </w:rPr>
        <w:t>-</w:t>
      </w:r>
      <w:r w:rsidR="00015C70" w:rsidRPr="00180A10">
        <w:rPr>
          <w:rFonts w:ascii="Calibri" w:eastAsia="Times New Roman" w:hAnsi="Calibri" w:cs="Times New Roman"/>
        </w:rPr>
        <w:t>off point 7cm from the swab tip</w:t>
      </w:r>
      <w:r w:rsidR="00907F2E">
        <w:rPr>
          <w:rFonts w:ascii="Calibri" w:eastAsia="Times New Roman" w:hAnsi="Calibri" w:cs="Times New Roman"/>
        </w:rPr>
        <w:t xml:space="preserve"> (red mark; note the </w:t>
      </w:r>
      <w:r w:rsidR="00A90996">
        <w:rPr>
          <w:rFonts w:ascii="Calibri" w:eastAsia="Times New Roman" w:hAnsi="Calibri" w:cs="Times New Roman"/>
        </w:rPr>
        <w:t xml:space="preserve">website of the </w:t>
      </w:r>
      <w:r w:rsidR="00907F2E">
        <w:rPr>
          <w:rFonts w:ascii="Calibri" w:eastAsia="Times New Roman" w:hAnsi="Calibri" w:cs="Times New Roman"/>
        </w:rPr>
        <w:t xml:space="preserve">manufacturer </w:t>
      </w:r>
      <w:r w:rsidR="00A90996">
        <w:rPr>
          <w:rFonts w:ascii="Calibri" w:eastAsia="Times New Roman" w:hAnsi="Calibri" w:cs="Times New Roman"/>
        </w:rPr>
        <w:t>of this particular swab, Copan—see wrapper below—</w:t>
      </w:r>
      <w:r w:rsidR="00907F2E">
        <w:rPr>
          <w:rFonts w:ascii="Calibri" w:eastAsia="Times New Roman" w:hAnsi="Calibri" w:cs="Times New Roman"/>
        </w:rPr>
        <w:t xml:space="preserve">says the </w:t>
      </w:r>
      <w:r w:rsidR="00A90996">
        <w:rPr>
          <w:rFonts w:ascii="Calibri" w:eastAsia="Times New Roman" w:hAnsi="Calibri" w:cs="Times New Roman"/>
        </w:rPr>
        <w:t>break-off point is 8cm</w:t>
      </w:r>
      <w:r w:rsidR="00907F2E">
        <w:rPr>
          <w:rFonts w:ascii="Calibri" w:eastAsia="Times New Roman" w:hAnsi="Calibri" w:cs="Times New Roman"/>
        </w:rPr>
        <w:t>)</w:t>
      </w:r>
      <w:r w:rsidR="00015C70" w:rsidRPr="00180A10">
        <w:rPr>
          <w:rFonts w:ascii="Calibri" w:eastAsia="Times New Roman" w:hAnsi="Calibri" w:cs="Times New Roman"/>
        </w:rPr>
        <w:t>.</w:t>
      </w:r>
    </w:p>
    <w:p w14:paraId="1CC55F7E" w14:textId="086B9682" w:rsidR="00593CF5" w:rsidRPr="00180A10" w:rsidRDefault="00593CF5">
      <w:pPr>
        <w:rPr>
          <w:rFonts w:ascii="Calibri" w:hAnsi="Calibri"/>
        </w:rPr>
      </w:pPr>
      <w:r w:rsidRPr="00180A10">
        <w:rPr>
          <w:rFonts w:ascii="Calibri" w:hAnsi="Calibri"/>
          <w:noProof/>
        </w:rPr>
        <w:drawing>
          <wp:inline distT="0" distB="0" distL="0" distR="0" wp14:anchorId="0EF6435C" wp14:editId="29E13417">
            <wp:extent cx="3784601" cy="2838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6589" cy="2839941"/>
                    </a:xfrm>
                    <a:prstGeom prst="rect">
                      <a:avLst/>
                    </a:prstGeom>
                    <a:noFill/>
                    <a:ln>
                      <a:noFill/>
                    </a:ln>
                  </pic:spPr>
                </pic:pic>
              </a:graphicData>
            </a:graphic>
          </wp:inline>
        </w:drawing>
      </w:r>
    </w:p>
    <w:p w14:paraId="2279AE5A" w14:textId="72968294" w:rsidR="00593CF5" w:rsidRPr="00180A10" w:rsidRDefault="00593CF5" w:rsidP="002B7407">
      <w:pPr>
        <w:spacing w:after="0" w:line="240" w:lineRule="auto"/>
        <w:rPr>
          <w:rFonts w:ascii="Calibri" w:eastAsia="Times New Roman" w:hAnsi="Calibri" w:cs="Times New Roman"/>
        </w:rPr>
      </w:pPr>
      <w:r w:rsidRPr="00180A10">
        <w:rPr>
          <w:rFonts w:ascii="Calibri" w:eastAsia="Times New Roman" w:hAnsi="Calibri" w:cs="Times New Roman"/>
        </w:rPr>
        <w:t>"</w:t>
      </w:r>
      <w:r w:rsidR="00A90996">
        <w:rPr>
          <w:rFonts w:ascii="Calibri" w:eastAsia="Times New Roman" w:hAnsi="Calibri" w:cs="Times New Roman"/>
        </w:rPr>
        <w:t>L</w:t>
      </w:r>
      <w:r w:rsidRPr="00180A10">
        <w:rPr>
          <w:rFonts w:ascii="Calibri" w:eastAsia="Times New Roman" w:hAnsi="Calibri" w:cs="Times New Roman"/>
        </w:rPr>
        <w:t xml:space="preserve">oops" that we have in abundance </w:t>
      </w:r>
      <w:r w:rsidR="00A90996">
        <w:rPr>
          <w:rFonts w:ascii="Calibri" w:eastAsia="Times New Roman" w:hAnsi="Calibri" w:cs="Times New Roman"/>
        </w:rPr>
        <w:t>(</w:t>
      </w:r>
      <w:r w:rsidRPr="00180A10">
        <w:rPr>
          <w:rFonts w:ascii="Calibri" w:eastAsia="Times New Roman" w:hAnsi="Calibri" w:cs="Times New Roman"/>
        </w:rPr>
        <w:t>use</w:t>
      </w:r>
      <w:r w:rsidR="00A90996">
        <w:rPr>
          <w:rFonts w:ascii="Calibri" w:eastAsia="Times New Roman" w:hAnsi="Calibri" w:cs="Times New Roman"/>
        </w:rPr>
        <w:t>d</w:t>
      </w:r>
      <w:r w:rsidRPr="00180A10">
        <w:rPr>
          <w:rFonts w:ascii="Calibri" w:eastAsia="Times New Roman" w:hAnsi="Calibri" w:cs="Times New Roman"/>
        </w:rPr>
        <w:t xml:space="preserve"> elsewhere in microbiology</w:t>
      </w:r>
      <w:r w:rsidR="00A90996">
        <w:rPr>
          <w:rFonts w:ascii="Calibri" w:eastAsia="Times New Roman" w:hAnsi="Calibri" w:cs="Times New Roman"/>
        </w:rPr>
        <w:t>)</w:t>
      </w:r>
      <w:r w:rsidRPr="00180A10">
        <w:rPr>
          <w:rFonts w:ascii="Calibri" w:eastAsia="Times New Roman" w:hAnsi="Calibri" w:cs="Times New Roman"/>
        </w:rPr>
        <w:t xml:space="preserve"> </w:t>
      </w:r>
      <w:r w:rsidR="002B7407" w:rsidRPr="00180A10">
        <w:rPr>
          <w:rFonts w:ascii="Calibri" w:eastAsia="Times New Roman" w:hAnsi="Calibri" w:cs="Times New Roman"/>
        </w:rPr>
        <w:t>might be repurposed</w:t>
      </w:r>
      <w:r w:rsidR="00A90996">
        <w:rPr>
          <w:rFonts w:ascii="Calibri" w:eastAsia="Times New Roman" w:hAnsi="Calibri" w:cs="Times New Roman"/>
        </w:rPr>
        <w:t>; a large loop (blue) and small loop (green) are shown below.</w:t>
      </w:r>
    </w:p>
    <w:p w14:paraId="71F6C796" w14:textId="71A84873" w:rsidR="00593CF5" w:rsidRPr="00180A10" w:rsidRDefault="00593CF5">
      <w:pPr>
        <w:rPr>
          <w:rFonts w:ascii="Calibri" w:hAnsi="Calibri"/>
        </w:rPr>
      </w:pPr>
      <w:r w:rsidRPr="00180A10">
        <w:rPr>
          <w:rFonts w:ascii="Calibri" w:hAnsi="Calibri"/>
          <w:noProof/>
        </w:rPr>
        <w:lastRenderedPageBreak/>
        <w:drawing>
          <wp:inline distT="0" distB="0" distL="0" distR="0" wp14:anchorId="34DAE10D" wp14:editId="03B29F20">
            <wp:extent cx="3333326" cy="171894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1242"/>
                    <a:stretch/>
                  </pic:blipFill>
                  <pic:spPr bwMode="auto">
                    <a:xfrm>
                      <a:off x="0" y="0"/>
                      <a:ext cx="3341314" cy="1723064"/>
                    </a:xfrm>
                    <a:prstGeom prst="rect">
                      <a:avLst/>
                    </a:prstGeom>
                    <a:noFill/>
                    <a:ln>
                      <a:noFill/>
                    </a:ln>
                    <a:extLst>
                      <a:ext uri="{53640926-AAD7-44d8-BBD7-CCE9431645EC}">
                        <a14:shadowObscured xmlns:a14="http://schemas.microsoft.com/office/drawing/2010/main"/>
                      </a:ext>
                    </a:extLst>
                  </pic:spPr>
                </pic:pic>
              </a:graphicData>
            </a:graphic>
          </wp:inline>
        </w:drawing>
      </w:r>
    </w:p>
    <w:p w14:paraId="5FF05C09" w14:textId="2307B3A4" w:rsidR="002B7407" w:rsidRDefault="002B7407">
      <w:pPr>
        <w:rPr>
          <w:rFonts w:ascii="Calibri" w:hAnsi="Calibri"/>
        </w:rPr>
      </w:pPr>
    </w:p>
    <w:p w14:paraId="7A18280E" w14:textId="4D7153CD" w:rsidR="00E00AC5" w:rsidRPr="00180A10" w:rsidRDefault="00E00AC5" w:rsidP="00E00AC5">
      <w:pPr>
        <w:rPr>
          <w:rFonts w:ascii="Calibri" w:hAnsi="Calibri"/>
          <w:iCs/>
        </w:rPr>
      </w:pPr>
      <w:r w:rsidRPr="00E00AC5">
        <w:rPr>
          <w:rFonts w:ascii="Calibri" w:hAnsi="Calibri"/>
        </w:rPr>
        <w:t>The fo</w:t>
      </w:r>
      <w:r w:rsidR="00F52CA7">
        <w:rPr>
          <w:rFonts w:ascii="Calibri" w:hAnsi="Calibri"/>
        </w:rPr>
        <w:t xml:space="preserve">llowing is a partial </w:t>
      </w:r>
      <w:r w:rsidRPr="00E00AC5">
        <w:rPr>
          <w:rFonts w:ascii="Calibri" w:hAnsi="Calibri"/>
        </w:rPr>
        <w:t xml:space="preserve">list of </w:t>
      </w:r>
      <w:r w:rsidR="00F52CA7">
        <w:rPr>
          <w:rFonts w:ascii="Calibri" w:hAnsi="Calibri"/>
        </w:rPr>
        <w:t xml:space="preserve">common </w:t>
      </w:r>
      <w:r w:rsidRPr="00E00AC5">
        <w:rPr>
          <w:rFonts w:ascii="Calibri" w:hAnsi="Calibri"/>
        </w:rPr>
        <w:t xml:space="preserve">materials known to be safe </w:t>
      </w:r>
      <w:r w:rsidR="00F52CA7">
        <w:rPr>
          <w:rFonts w:ascii="Calibri" w:hAnsi="Calibri"/>
        </w:rPr>
        <w:t xml:space="preserve">and unsafe (inhibitors) </w:t>
      </w:r>
      <w:r w:rsidRPr="00E00AC5">
        <w:rPr>
          <w:rFonts w:ascii="Calibri" w:hAnsi="Calibri"/>
        </w:rPr>
        <w:t xml:space="preserve">for PCR (from R. Kodzius et al. / Sensors and Actuators B </w:t>
      </w:r>
      <w:r w:rsidRPr="00180A10">
        <w:rPr>
          <w:rFonts w:ascii="Calibri" w:hAnsi="Calibri"/>
          <w:iCs/>
        </w:rPr>
        <w:t>161 (2012) 349–358 Figure 3</w:t>
      </w:r>
      <w:r w:rsidRPr="00E00AC5">
        <w:rPr>
          <w:rFonts w:ascii="Calibri" w:hAnsi="Calibri"/>
          <w:iCs/>
        </w:rPr>
        <w:t>; for acronym meanings see the paper at</w:t>
      </w:r>
      <w:r w:rsidRPr="00F52CA7">
        <w:rPr>
          <w:rFonts w:ascii="Calibri" w:hAnsi="Calibri"/>
          <w:iCs/>
        </w:rPr>
        <w:t xml:space="preserve"> </w:t>
      </w:r>
      <w:hyperlink r:id="rId10" w:history="1">
        <w:r w:rsidRPr="00180A10">
          <w:rPr>
            <w:rStyle w:val="Hyperlink"/>
            <w:rFonts w:ascii="Calibri" w:hAnsi="Calibri"/>
            <w:iCs/>
          </w:rPr>
          <w:t>https://sci-hub.tw/10.1016/j.snb.2011.10.044</w:t>
        </w:r>
      </w:hyperlink>
      <w:r w:rsidRPr="00180A10">
        <w:rPr>
          <w:rFonts w:ascii="Calibri" w:hAnsi="Calibri"/>
          <w:iCs/>
        </w:rPr>
        <w:t xml:space="preserve"> Or  </w:t>
      </w:r>
      <w:hyperlink r:id="rId11" w:history="1">
        <w:r w:rsidRPr="00180A10">
          <w:rPr>
            <w:rStyle w:val="Hyperlink"/>
            <w:rFonts w:ascii="Calibri" w:hAnsi="Calibri"/>
            <w:iCs/>
          </w:rPr>
          <w:t>http://www.phys.ust.hk/p</w:t>
        </w:r>
        <w:r w:rsidRPr="00180A10">
          <w:rPr>
            <w:rStyle w:val="Hyperlink"/>
            <w:rFonts w:ascii="Calibri" w:hAnsi="Calibri"/>
            <w:iCs/>
          </w:rPr>
          <w:t>h</w:t>
        </w:r>
        <w:r w:rsidRPr="00180A10">
          <w:rPr>
            <w:rStyle w:val="Hyperlink"/>
            <w:rFonts w:ascii="Calibri" w:hAnsi="Calibri"/>
            <w:iCs/>
          </w:rPr>
          <w:t>wen/articles/2012/Inhibitory-effect-of-common-microfluidic-materials-on-PCR-outcome_2012_Sensors-and-Actuators,-B-Chemical.pdf</w:t>
        </w:r>
      </w:hyperlink>
      <w:r w:rsidRPr="00180A10">
        <w:rPr>
          <w:rFonts w:ascii="Calibri" w:hAnsi="Calibri"/>
          <w:iCs/>
        </w:rPr>
        <w:t xml:space="preserve"> </w:t>
      </w:r>
    </w:p>
    <w:p w14:paraId="37CC456D" w14:textId="4E8B7B83" w:rsidR="00E00AC5" w:rsidRDefault="00E00AC5" w:rsidP="00E00AC5">
      <w:pPr>
        <w:rPr>
          <w:rFonts w:ascii="Calibri" w:hAnsi="Calibri"/>
        </w:rPr>
      </w:pPr>
      <w:r>
        <w:rPr>
          <w:rFonts w:ascii="Calibri" w:hAnsi="Calibri"/>
        </w:rPr>
        <w:t>Safe: PC, PVC, PP, PTFE, wax with melting point ≥80°C, SiO2 quartz, Pyrex glass, soda-lime glass, NOA68, mineral oil</w:t>
      </w:r>
    </w:p>
    <w:p w14:paraId="6D585369" w14:textId="326F1D66" w:rsidR="00F52CA7" w:rsidRPr="00BA2EF2" w:rsidRDefault="00F52CA7" w:rsidP="00E00AC5">
      <w:pPr>
        <w:rPr>
          <w:rFonts w:ascii="Calibri" w:hAnsi="Calibri"/>
        </w:rPr>
      </w:pPr>
      <w:r>
        <w:rPr>
          <w:rFonts w:ascii="Calibri" w:hAnsi="Calibri"/>
        </w:rPr>
        <w:t>Unsafe: PMMA, wax with melting point &lt;80°C, silicon, SO2 5600Å, ITP glass, SU-8, NOA61, epoly glue, acrylic glue</w:t>
      </w:r>
    </w:p>
    <w:p w14:paraId="3B95BA48" w14:textId="77777777" w:rsidR="00E00AC5" w:rsidRPr="00180A10" w:rsidRDefault="00E00AC5">
      <w:pPr>
        <w:rPr>
          <w:rFonts w:ascii="Calibri" w:hAnsi="Calibri"/>
        </w:rPr>
      </w:pPr>
      <w:bookmarkStart w:id="0" w:name="_GoBack"/>
      <w:bookmarkEnd w:id="0"/>
    </w:p>
    <w:p w14:paraId="79836368" w14:textId="14D730D9" w:rsidR="002B7407" w:rsidRPr="00180A10" w:rsidRDefault="002B7407">
      <w:pPr>
        <w:rPr>
          <w:rFonts w:ascii="Calibri" w:hAnsi="Calibri"/>
        </w:rPr>
      </w:pPr>
      <w:r w:rsidRPr="00180A10">
        <w:rPr>
          <w:rFonts w:ascii="Calibri" w:hAnsi="Calibri"/>
        </w:rPr>
        <w:t>Directions:</w:t>
      </w:r>
      <w:r w:rsidR="00E00AC5">
        <w:rPr>
          <w:rFonts w:ascii="Calibri" w:hAnsi="Calibri"/>
        </w:rPr>
        <w:t xml:space="preserve"> Create an NP swab.</w:t>
      </w:r>
    </w:p>
    <w:p w14:paraId="38A15B6C" w14:textId="170BB4EB" w:rsidR="002B7407" w:rsidRPr="00180A10" w:rsidRDefault="002B7407" w:rsidP="002B7407">
      <w:pPr>
        <w:pStyle w:val="ListParagraph"/>
        <w:numPr>
          <w:ilvl w:val="0"/>
          <w:numId w:val="1"/>
        </w:numPr>
        <w:rPr>
          <w:rFonts w:ascii="Calibri" w:hAnsi="Calibri"/>
        </w:rPr>
      </w:pPr>
      <w:r w:rsidRPr="00180A10">
        <w:rPr>
          <w:rFonts w:ascii="Calibri" w:hAnsi="Calibri"/>
        </w:rPr>
        <w:t>Is there anything currently out there we can get in sufficient quantity quickly?</w:t>
      </w:r>
    </w:p>
    <w:p w14:paraId="7CE8C8F6" w14:textId="0620EFEF" w:rsidR="002B7407" w:rsidRPr="00180A10" w:rsidRDefault="002B7407" w:rsidP="002B7407">
      <w:pPr>
        <w:pStyle w:val="ListParagraph"/>
        <w:numPr>
          <w:ilvl w:val="0"/>
          <w:numId w:val="1"/>
        </w:numPr>
        <w:rPr>
          <w:rFonts w:ascii="Calibri" w:hAnsi="Calibri"/>
        </w:rPr>
      </w:pPr>
      <w:r w:rsidRPr="00180A10">
        <w:rPr>
          <w:rFonts w:ascii="Calibri" w:hAnsi="Calibri"/>
        </w:rPr>
        <w:t>What commonly available (or easy to get) materials might be usable as swab material?</w:t>
      </w:r>
    </w:p>
    <w:p w14:paraId="09455594" w14:textId="37285EF5" w:rsidR="002B7407" w:rsidRPr="00180A10" w:rsidRDefault="002B7407" w:rsidP="002B7407">
      <w:pPr>
        <w:pStyle w:val="ListParagraph"/>
        <w:numPr>
          <w:ilvl w:val="0"/>
          <w:numId w:val="1"/>
        </w:numPr>
        <w:rPr>
          <w:rFonts w:ascii="Calibri" w:hAnsi="Calibri"/>
        </w:rPr>
      </w:pPr>
      <w:r w:rsidRPr="00180A10">
        <w:rPr>
          <w:rFonts w:ascii="Calibri" w:hAnsi="Calibri"/>
        </w:rPr>
        <w:t>How to firmly attach to the wand?</w:t>
      </w:r>
    </w:p>
    <w:p w14:paraId="2AB7048C" w14:textId="436FC9E9" w:rsidR="00E00AC5" w:rsidRDefault="002B7407" w:rsidP="00E00AC5">
      <w:pPr>
        <w:pStyle w:val="ListParagraph"/>
        <w:numPr>
          <w:ilvl w:val="0"/>
          <w:numId w:val="1"/>
        </w:numPr>
        <w:rPr>
          <w:rFonts w:ascii="Calibri" w:hAnsi="Calibri"/>
        </w:rPr>
      </w:pPr>
      <w:r w:rsidRPr="00180A10">
        <w:rPr>
          <w:rFonts w:ascii="Calibri" w:hAnsi="Calibri"/>
        </w:rPr>
        <w:t>Any way to automate mass production of the whole thing or even partial steps?</w:t>
      </w:r>
    </w:p>
    <w:p w14:paraId="131C5E9B" w14:textId="77777777" w:rsidR="00180A10" w:rsidRDefault="00180A10" w:rsidP="00180A10">
      <w:pPr>
        <w:rPr>
          <w:rFonts w:ascii="Calibri" w:hAnsi="Calibri"/>
        </w:rPr>
      </w:pPr>
    </w:p>
    <w:p w14:paraId="399561F9" w14:textId="32DC4DAC" w:rsidR="00180A10" w:rsidRPr="00180A10" w:rsidRDefault="00180A10" w:rsidP="00180A10">
      <w:pPr>
        <w:rPr>
          <w:rFonts w:ascii="Calibri" w:hAnsi="Calibri"/>
        </w:rPr>
      </w:pPr>
      <w:r>
        <w:rPr>
          <w:rFonts w:ascii="Calibri" w:hAnsi="Calibri"/>
        </w:rPr>
        <w:t>Written by Jenny Wu, edited by Ramy Arnaout</w:t>
      </w:r>
    </w:p>
    <w:sectPr w:rsidR="00180A10" w:rsidRPr="0018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F70B8"/>
    <w:multiLevelType w:val="hybridMultilevel"/>
    <w:tmpl w:val="29BA2AC6"/>
    <w:lvl w:ilvl="0" w:tplc="E9227E78">
      <w:start w:val="6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05CB7"/>
    <w:multiLevelType w:val="hybridMultilevel"/>
    <w:tmpl w:val="F740DCF6"/>
    <w:lvl w:ilvl="0" w:tplc="EAD47990">
      <w:start w:val="6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F5"/>
    <w:rsid w:val="00015C70"/>
    <w:rsid w:val="00180A10"/>
    <w:rsid w:val="002B7407"/>
    <w:rsid w:val="0037223C"/>
    <w:rsid w:val="00416A43"/>
    <w:rsid w:val="00593CF5"/>
    <w:rsid w:val="00907F2E"/>
    <w:rsid w:val="009A448C"/>
    <w:rsid w:val="00A90996"/>
    <w:rsid w:val="00BF4E0C"/>
    <w:rsid w:val="00E00AC5"/>
    <w:rsid w:val="00EA779E"/>
    <w:rsid w:val="00F52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4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CF5"/>
    <w:rPr>
      <w:color w:val="0000FF"/>
      <w:u w:val="single"/>
    </w:rPr>
  </w:style>
  <w:style w:type="character" w:customStyle="1" w:styleId="gi">
    <w:name w:val="gi"/>
    <w:basedOn w:val="DefaultParagraphFont"/>
    <w:rsid w:val="00593CF5"/>
  </w:style>
  <w:style w:type="character" w:customStyle="1" w:styleId="UnresolvedMention">
    <w:name w:val="Unresolved Mention"/>
    <w:basedOn w:val="DefaultParagraphFont"/>
    <w:uiPriority w:val="99"/>
    <w:semiHidden/>
    <w:unhideWhenUsed/>
    <w:rsid w:val="0037223C"/>
    <w:rPr>
      <w:color w:val="605E5C"/>
      <w:shd w:val="clear" w:color="auto" w:fill="E1DFDD"/>
    </w:rPr>
  </w:style>
  <w:style w:type="paragraph" w:styleId="ListParagraph">
    <w:name w:val="List Paragraph"/>
    <w:basedOn w:val="Normal"/>
    <w:uiPriority w:val="34"/>
    <w:qFormat/>
    <w:rsid w:val="009A448C"/>
    <w:pPr>
      <w:ind w:left="720"/>
      <w:contextualSpacing/>
    </w:pPr>
  </w:style>
  <w:style w:type="paragraph" w:styleId="BalloonText">
    <w:name w:val="Balloon Text"/>
    <w:basedOn w:val="Normal"/>
    <w:link w:val="BalloonTextChar"/>
    <w:uiPriority w:val="99"/>
    <w:semiHidden/>
    <w:unhideWhenUsed/>
    <w:rsid w:val="00907F2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7F2E"/>
    <w:rPr>
      <w:rFonts w:ascii="Lucida Grande" w:hAnsi="Lucida Grande"/>
      <w:sz w:val="18"/>
      <w:szCs w:val="18"/>
    </w:rPr>
  </w:style>
  <w:style w:type="character" w:styleId="FollowedHyperlink">
    <w:name w:val="FollowedHyperlink"/>
    <w:basedOn w:val="DefaultParagraphFont"/>
    <w:uiPriority w:val="99"/>
    <w:semiHidden/>
    <w:unhideWhenUsed/>
    <w:rsid w:val="00E00AC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CF5"/>
    <w:rPr>
      <w:color w:val="0000FF"/>
      <w:u w:val="single"/>
    </w:rPr>
  </w:style>
  <w:style w:type="character" w:customStyle="1" w:styleId="gi">
    <w:name w:val="gi"/>
    <w:basedOn w:val="DefaultParagraphFont"/>
    <w:rsid w:val="00593CF5"/>
  </w:style>
  <w:style w:type="character" w:customStyle="1" w:styleId="UnresolvedMention">
    <w:name w:val="Unresolved Mention"/>
    <w:basedOn w:val="DefaultParagraphFont"/>
    <w:uiPriority w:val="99"/>
    <w:semiHidden/>
    <w:unhideWhenUsed/>
    <w:rsid w:val="0037223C"/>
    <w:rPr>
      <w:color w:val="605E5C"/>
      <w:shd w:val="clear" w:color="auto" w:fill="E1DFDD"/>
    </w:rPr>
  </w:style>
  <w:style w:type="paragraph" w:styleId="ListParagraph">
    <w:name w:val="List Paragraph"/>
    <w:basedOn w:val="Normal"/>
    <w:uiPriority w:val="34"/>
    <w:qFormat/>
    <w:rsid w:val="009A448C"/>
    <w:pPr>
      <w:ind w:left="720"/>
      <w:contextualSpacing/>
    </w:pPr>
  </w:style>
  <w:style w:type="paragraph" w:styleId="BalloonText">
    <w:name w:val="Balloon Text"/>
    <w:basedOn w:val="Normal"/>
    <w:link w:val="BalloonTextChar"/>
    <w:uiPriority w:val="99"/>
    <w:semiHidden/>
    <w:unhideWhenUsed/>
    <w:rsid w:val="00907F2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07F2E"/>
    <w:rPr>
      <w:rFonts w:ascii="Lucida Grande" w:hAnsi="Lucida Grande"/>
      <w:sz w:val="18"/>
      <w:szCs w:val="18"/>
    </w:rPr>
  </w:style>
  <w:style w:type="character" w:styleId="FollowedHyperlink">
    <w:name w:val="FollowedHyperlink"/>
    <w:basedOn w:val="DefaultParagraphFont"/>
    <w:uiPriority w:val="99"/>
    <w:semiHidden/>
    <w:unhideWhenUsed/>
    <w:rsid w:val="00E00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43370">
      <w:bodyDiv w:val="1"/>
      <w:marLeft w:val="0"/>
      <w:marRight w:val="0"/>
      <w:marTop w:val="0"/>
      <w:marBottom w:val="0"/>
      <w:divBdr>
        <w:top w:val="none" w:sz="0" w:space="0" w:color="auto"/>
        <w:left w:val="none" w:sz="0" w:space="0" w:color="auto"/>
        <w:bottom w:val="none" w:sz="0" w:space="0" w:color="auto"/>
        <w:right w:val="none" w:sz="0" w:space="0" w:color="auto"/>
      </w:divBdr>
      <w:divsChild>
        <w:div w:id="1131942079">
          <w:marLeft w:val="0"/>
          <w:marRight w:val="0"/>
          <w:marTop w:val="0"/>
          <w:marBottom w:val="0"/>
          <w:divBdr>
            <w:top w:val="none" w:sz="0" w:space="0" w:color="auto"/>
            <w:left w:val="none" w:sz="0" w:space="0" w:color="auto"/>
            <w:bottom w:val="none" w:sz="0" w:space="0" w:color="auto"/>
            <w:right w:val="none" w:sz="0" w:space="0" w:color="auto"/>
          </w:divBdr>
        </w:div>
      </w:divsChild>
    </w:div>
    <w:div w:id="381175686">
      <w:bodyDiv w:val="1"/>
      <w:marLeft w:val="0"/>
      <w:marRight w:val="0"/>
      <w:marTop w:val="0"/>
      <w:marBottom w:val="0"/>
      <w:divBdr>
        <w:top w:val="none" w:sz="0" w:space="0" w:color="auto"/>
        <w:left w:val="none" w:sz="0" w:space="0" w:color="auto"/>
        <w:bottom w:val="none" w:sz="0" w:space="0" w:color="auto"/>
        <w:right w:val="none" w:sz="0" w:space="0" w:color="auto"/>
      </w:divBdr>
      <w:divsChild>
        <w:div w:id="1372264667">
          <w:marLeft w:val="0"/>
          <w:marRight w:val="0"/>
          <w:marTop w:val="0"/>
          <w:marBottom w:val="0"/>
          <w:divBdr>
            <w:top w:val="none" w:sz="0" w:space="0" w:color="auto"/>
            <w:left w:val="none" w:sz="0" w:space="0" w:color="auto"/>
            <w:bottom w:val="none" w:sz="0" w:space="0" w:color="auto"/>
            <w:right w:val="none" w:sz="0" w:space="0" w:color="auto"/>
          </w:divBdr>
        </w:div>
      </w:divsChild>
    </w:div>
    <w:div w:id="590742672">
      <w:bodyDiv w:val="1"/>
      <w:marLeft w:val="0"/>
      <w:marRight w:val="0"/>
      <w:marTop w:val="0"/>
      <w:marBottom w:val="0"/>
      <w:divBdr>
        <w:top w:val="none" w:sz="0" w:space="0" w:color="auto"/>
        <w:left w:val="none" w:sz="0" w:space="0" w:color="auto"/>
        <w:bottom w:val="none" w:sz="0" w:space="0" w:color="auto"/>
        <w:right w:val="none" w:sz="0" w:space="0" w:color="auto"/>
      </w:divBdr>
    </w:div>
    <w:div w:id="1559365351">
      <w:bodyDiv w:val="1"/>
      <w:marLeft w:val="0"/>
      <w:marRight w:val="0"/>
      <w:marTop w:val="0"/>
      <w:marBottom w:val="0"/>
      <w:divBdr>
        <w:top w:val="none" w:sz="0" w:space="0" w:color="auto"/>
        <w:left w:val="none" w:sz="0" w:space="0" w:color="auto"/>
        <w:bottom w:val="none" w:sz="0" w:space="0" w:color="auto"/>
        <w:right w:val="none" w:sz="0" w:space="0" w:color="auto"/>
      </w:divBdr>
    </w:div>
    <w:div w:id="2011566124">
      <w:bodyDiv w:val="1"/>
      <w:marLeft w:val="0"/>
      <w:marRight w:val="0"/>
      <w:marTop w:val="0"/>
      <w:marBottom w:val="0"/>
      <w:divBdr>
        <w:top w:val="none" w:sz="0" w:space="0" w:color="auto"/>
        <w:left w:val="none" w:sz="0" w:space="0" w:color="auto"/>
        <w:bottom w:val="none" w:sz="0" w:space="0" w:color="auto"/>
        <w:right w:val="none" w:sz="0" w:space="0" w:color="auto"/>
      </w:divBdr>
      <w:divsChild>
        <w:div w:id="87997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hys.ust.hk/phwen/articles/2012/Inhibitory-effect-of-common-microfluidic-materials-on-PCR-outcome_2012_Sensors-and-Actuators,-B-Chemical.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arnaout@gmail.com"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s://sci-hub.tw/10.1016/j.snb.2011.1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728</Words>
  <Characters>4154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jjhu</dc:creator>
  <cp:keywords/>
  <dc:description/>
  <cp:lastModifiedBy>Ramy Arnaout</cp:lastModifiedBy>
  <cp:revision>5</cp:revision>
  <dcterms:created xsi:type="dcterms:W3CDTF">2020-03-18T01:47:00Z</dcterms:created>
  <dcterms:modified xsi:type="dcterms:W3CDTF">2020-03-18T15:35:00Z</dcterms:modified>
</cp:coreProperties>
</file>