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1C" w:rsidRDefault="00D4789E">
      <w:r>
        <w:t xml:space="preserve">1) </w:t>
      </w:r>
      <w:r w:rsidR="00B33939">
        <w:t>Имеется быстрорастущий тренд, переходящий в зону накопления. Так, за первые две недели промокампании количество ивентов выросло практически в 10 раз, в то время как за следующие три недели наблюдалась смешанная динамика без кратного роста/падения.</w:t>
      </w:r>
    </w:p>
    <w:p w:rsidR="00B33939" w:rsidRDefault="00B33939">
      <w:r>
        <w:rPr>
          <w:noProof/>
          <w:lang w:eastAsia="ru-RU"/>
        </w:rPr>
        <w:drawing>
          <wp:inline distT="0" distB="0" distL="0" distR="0" wp14:anchorId="09A4CC5F" wp14:editId="61524191">
            <wp:extent cx="5940425" cy="3190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39" w:rsidRDefault="00B33939">
      <w:r>
        <w:t>За первую неделю не было выраженной динамики, и лишь 8 мая можно считать датой начала роста вплоть до 20 мая.</w:t>
      </w:r>
    </w:p>
    <w:p w:rsidR="00A93F55" w:rsidRDefault="00A93F55">
      <w:r>
        <w:t>Без дополнительного исследования нельзя точно утверждать, как именно логистика повлияла на данный тренд, так как вялотекущая динамика в начале периода могла быть обусловлена, например, отложенным спросом или отсутствием информирования о проведении промо.</w:t>
      </w:r>
    </w:p>
    <w:p w:rsidR="00A93F55" w:rsidRDefault="00D4789E">
      <w:r>
        <w:t xml:space="preserve">2) </w:t>
      </w:r>
      <w:r w:rsidR="00A93F55">
        <w:t xml:space="preserve">По региональной структуре можно отметить, что речь идет о России преимущественно европейской части, где лидерами по количеству активаций являются </w:t>
      </w:r>
      <w:proofErr w:type="spellStart"/>
      <w:r w:rsidR="00A93F55">
        <w:t>Централный</w:t>
      </w:r>
      <w:proofErr w:type="spellEnd"/>
      <w:r w:rsidR="00A93F55">
        <w:t xml:space="preserve">, Приволжский и </w:t>
      </w:r>
      <w:proofErr w:type="spellStart"/>
      <w:r w:rsidR="00A93F55">
        <w:t>Сверо</w:t>
      </w:r>
      <w:proofErr w:type="spellEnd"/>
      <w:r w:rsidR="00A93F55">
        <w:t>-западный округ. При это южный и дальневосточный регионы менее востребованы.</w:t>
      </w:r>
    </w:p>
    <w:p w:rsidR="00A93F55" w:rsidRDefault="00A93F55"/>
    <w:p w:rsidR="00A93F55" w:rsidRDefault="00D4789E">
      <w:r>
        <w:t xml:space="preserve">3) </w:t>
      </w:r>
      <w:r w:rsidR="00A93F55">
        <w:t>По местоположению производства можно было бы судить из информации логистической службы. Но если опираться только на имеющиеся данные, то, скорее всего, оно находится Приволжском округе, исходя из количества населения и потенциальных клиентов. То есть, условно, в Москве и Санкт-Петербурге суммарное население около 25 млн. человек, а в Самаре не более 2 млн</w:t>
      </w:r>
      <w:r>
        <w:t>, при этом Центральный округ (Москва), обходит Волгу всего лишь в 1,56 раз.</w:t>
      </w:r>
    </w:p>
    <w:p w:rsidR="00D4789E" w:rsidRDefault="00D4789E"/>
    <w:p w:rsidR="00A93F55" w:rsidRDefault="00A93F55">
      <w:r>
        <w:rPr>
          <w:noProof/>
          <w:lang w:eastAsia="ru-RU"/>
        </w:rPr>
        <w:lastRenderedPageBreak/>
        <w:drawing>
          <wp:inline distT="0" distB="0" distL="0" distR="0" wp14:anchorId="743A23B4" wp14:editId="312FD392">
            <wp:extent cx="2326908" cy="588396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310" cy="590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55" w:rsidRDefault="00A93F55"/>
    <w:p w:rsidR="00D4789E" w:rsidRDefault="00D4789E" w:rsidP="00D4789E">
      <w:r>
        <w:t>4) Периодичность выбросов однозначно наблюдается, особенно в стабильном тренде.</w:t>
      </w:r>
    </w:p>
    <w:p w:rsidR="00D4789E" w:rsidRDefault="00D4789E" w:rsidP="00D4789E">
      <w:r>
        <w:t>Если взять даты, в которые наблюдаются повышенное количество активаций, то все они выпадают на Воскресенья.</w:t>
      </w:r>
    </w:p>
    <w:p w:rsidR="00D4789E" w:rsidRDefault="00D4789E">
      <w:r>
        <w:rPr>
          <w:noProof/>
          <w:lang w:eastAsia="ru-RU"/>
        </w:rPr>
        <w:lastRenderedPageBreak/>
        <w:drawing>
          <wp:inline distT="0" distB="0" distL="0" distR="0" wp14:anchorId="235757AC" wp14:editId="2E3B891B">
            <wp:extent cx="5940425" cy="3025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46" w:rsidRDefault="00076A46">
      <w:r>
        <w:t>5) Исходя из 4) пункта, видно, что, вероятнее всего, товар имеет повышенный спрос на выходных и в Воскресенье наблюдается пик активаций. То есть он имеет некую умеренную «недельную сезонность».</w:t>
      </w:r>
      <w:r w:rsidR="006F1472">
        <w:t xml:space="preserve"> Возможно, это может быть алкогольная продукция.</w:t>
      </w:r>
    </w:p>
    <w:p w:rsidR="006F1472" w:rsidRDefault="006F1472">
      <w:r>
        <w:t>Если это какой-то более глобальный тренд, то можно привязать его к сезонности начала тепла/лета.</w:t>
      </w:r>
      <w:bookmarkStart w:id="0" w:name="_GoBack"/>
      <w:bookmarkEnd w:id="0"/>
    </w:p>
    <w:sectPr w:rsidR="006F1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9D"/>
    <w:rsid w:val="00076A46"/>
    <w:rsid w:val="006F1472"/>
    <w:rsid w:val="0080229D"/>
    <w:rsid w:val="00A40E1C"/>
    <w:rsid w:val="00A93F55"/>
    <w:rsid w:val="00B33939"/>
    <w:rsid w:val="00D4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CEE1"/>
  <w15:chartTrackingRefBased/>
  <w15:docId w15:val="{AEA51D16-49F2-4D35-8BD4-4D83F2D8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Raznitsyn</dc:creator>
  <cp:keywords/>
  <dc:description/>
  <cp:lastModifiedBy>Yuriy Raznitsyn</cp:lastModifiedBy>
  <cp:revision>3</cp:revision>
  <dcterms:created xsi:type="dcterms:W3CDTF">2022-11-22T14:28:00Z</dcterms:created>
  <dcterms:modified xsi:type="dcterms:W3CDTF">2022-11-22T15:02:00Z</dcterms:modified>
</cp:coreProperties>
</file>