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INVOICE / НАКЛАДНАЯ</w:t>
      </w:r>
    </w:p>
    <w:p>
      <w:r>
        <w:t>Car: {{car_number}}</w:t>
      </w:r>
    </w:p>
    <w:p>
      <w:r>
        <w:t>Supplier: {{supplier_name}}</w:t>
      </w:r>
    </w:p>
    <w:p>
      <w:r>
        <w:t>Gross: {{gross_weight}} | Tare: {{tare_count}} x {{tare_weight}} = {{tare_total}}</w:t>
      </w:r>
    </w:p>
    <w:p>
      <w:r>
        <w:t>Net weight: {{net_weight}}</w:t>
      </w:r>
    </w:p>
    <w:p>
      <w:r>
        <w:t>Date: {{date}} Time: {{time}}</w:t>
      </w:r>
    </w:p>
    <w:p>
      <w:r>
        <w:t>Operator: {{operator_name}}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?>
<Relationships xmlns="http://schemas.openxmlformats.org/package/2006/relationships">
  <Relationship Id="rId1" Type="http://schemas.openxmlformats.org/officeDocument/2006/relationships/settings" Target="settings.xml"/>
</Relationships>
</file>