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Supplementary Materials</w:t>
      </w:r>
    </w:p>
    <w:p>
      <w:pPr>
        <w:jc w:val="center"/>
      </w:pPr>
      <w:r>
        <w:rPr>
          <w:i/>
        </w:rPr>
        <w:t>Receiver-dependent precise-product sensitivity and raw-observation quality in PPP</w:t>
      </w:r>
    </w:p>
    <w:p>
      <w:pPr>
        <w:pStyle w:val="Heading1"/>
        <w:spacing w:before="60" w:after="80"/>
      </w:pPr>
      <w:r>
        <w:t>Table S1. Receiver-specific ITRF2020 ECEF Ground-Truth coordinates.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2052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Test</w:t>
            </w:r>
          </w:p>
        </w:tc>
        <w:tc>
          <w:tcPr>
            <w:tcW w:type="dxa" w:w="2052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Receiver</w:t>
            </w:r>
          </w:p>
        </w:tc>
        <w:tc>
          <w:tcPr>
            <w:tcW w:type="dxa" w:w="2052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X (m)</w:t>
            </w:r>
          </w:p>
        </w:tc>
        <w:tc>
          <w:tcPr>
            <w:tcW w:type="dxa" w:w="2052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Y (m)</w:t>
            </w:r>
          </w:p>
        </w:tc>
        <w:tc>
          <w:tcPr>
            <w:tcW w:type="dxa" w:w="2052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Z (m)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Test-1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T11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4213629.71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2370585.44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4146228.73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Test-1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OEM1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4213629.53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2370585.85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4146228.62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Test-1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C1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4213630.34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2370585.56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4146228.14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Test-1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T21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4213630.14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2370585.95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4146228.01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Test-2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T12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4213624.43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2370584.55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4146234.59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Test-2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OEM2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4213624.23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2370584.96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4146234.50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Test-2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C2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4213625.04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2370584.73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4146233.98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Test-2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T22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4213624.81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2370585.13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4146233.88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Test-3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T13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4213629.45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2370578.62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4146232.87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Test-3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OEM3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4213629.25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2370579.03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4146232.78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Test-3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C3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4213630.06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2370578.78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4146232.27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  <w:t>Test-3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T23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4213629.84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2370579.17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  <w:t>4146232.16</w:t>
            </w:r>
          </w:p>
        </w:tc>
      </w:tr>
    </w:tbl>
    <w:p>
      <w:pPr>
        <w:spacing w:before="60" w:after="100"/>
      </w:pPr>
      <w:r>
        <w:rPr>
          <w:b/>
        </w:rPr>
        <w:t xml:space="preserve">Note. </w:t>
      </w:r>
      <w:r>
        <w:t>Coordinates are the receiver-specific Ground Truth used in the final PPP error analysis. Values are rounded to 0.01 m for presentation; computations used the full-precision source values.</w:t>
      </w:r>
    </w:p>
    <w:p>
      <w:pPr>
        <w:pStyle w:val="Heading1"/>
        <w:spacing w:before="60" w:after="80"/>
      </w:pPr>
      <w:r>
        <w:t>Table S2. Stage-1 raw-observation quality metrics.</w:t>
      </w:r>
    </w:p>
    <w:p>
      <w:pPr>
        <w:pStyle w:val="Heading2"/>
        <w:spacing w:before="60" w:after="80"/>
      </w:pPr>
      <w:r>
        <w:t>Table S2a. Signal level and code-multipath metrics.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6"/>
        <w:gridCol w:w="1466"/>
        <w:gridCol w:w="1466"/>
        <w:gridCol w:w="1466"/>
        <w:gridCol w:w="1466"/>
        <w:gridCol w:w="1466"/>
        <w:gridCol w:w="1466"/>
      </w:tblGrid>
      <w:tr>
        <w:trPr>
          <w:tblHeader w:val="true"/>
        </w:trPr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Test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Receiver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Class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C/N₀ median</w:t>
              <w:br/>
              <w:t>(dB-Hz)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C/N₀ robust σ</w:t>
              <w:br/>
              <w:t>(dB)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L1 CMC robust σ</w:t>
              <w:br/>
              <w:t>(m)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L1 CMC P95|·|</w:t>
              <w:br/>
              <w:t>(m)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C1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Geodetic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44.00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4.45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2.10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6.84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OEM1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OEM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41.00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5.93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0.21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1.61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T11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Smartphone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34.10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5.78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16.01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32.52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T21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Smartphone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33.76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5.68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9.13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19.95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C2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Geodetic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44.00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4.45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0.92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5.00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OEM2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OEM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41.00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4.45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1.63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7.57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T12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Smartphone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33.27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6.33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26.55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52.58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T22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Smartphone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32.49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17.38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36.78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C3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Geodetic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44.00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4.45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0.93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5.06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OEM3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OEM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41.00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5.93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2.07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8.70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T13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Smartphone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33.00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6.52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20.27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41.81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T23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Smartphone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32.83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6.12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11.20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22.74</w:t>
            </w:r>
          </w:p>
        </w:tc>
      </w:tr>
    </w:tbl>
    <w:p>
      <w:r>
        <w:br w:type="page"/>
      </w:r>
    </w:p>
    <w:p>
      <w:pPr>
        <w:pStyle w:val="Heading2"/>
        <w:spacing w:before="60" w:after="80"/>
      </w:pPr>
      <w:r>
        <w:t>Table S2b. Continuity, retention, completeness, and signal-availability metrics.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rPr>
          <w:tblHeader w:val="true"/>
        </w:trPr>
        <w:tc>
          <w:tcPr>
            <w:tcW w:type="dxa" w:w="1140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Test</w:t>
            </w:r>
          </w:p>
        </w:tc>
        <w:tc>
          <w:tcPr>
            <w:tcW w:type="dxa" w:w="1140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Receiver</w:t>
            </w:r>
          </w:p>
        </w:tc>
        <w:tc>
          <w:tcPr>
            <w:tcW w:type="dxa" w:w="1140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Phase disc.</w:t>
              <w:br/>
              <w:t>(/1000)</w:t>
            </w:r>
          </w:p>
        </w:tc>
        <w:tc>
          <w:tcPr>
            <w:tcW w:type="dxa" w:w="1140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Median arc</w:t>
              <w:br/>
              <w:t>(s)</w:t>
            </w:r>
          </w:p>
        </w:tc>
        <w:tc>
          <w:tcPr>
            <w:tcW w:type="dxa" w:w="1140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Epoch retention</w:t>
              <w:br/>
              <w:t>(%)</w:t>
            </w:r>
          </w:p>
        </w:tc>
        <w:tc>
          <w:tcPr>
            <w:tcW w:type="dxa" w:w="1140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Obs. completeness</w:t>
              <w:br/>
              <w:t>(%)</w:t>
            </w:r>
          </w:p>
        </w:tc>
        <w:tc>
          <w:tcPr>
            <w:tcW w:type="dxa" w:w="1140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Usable sats.</w:t>
              <w:br/>
              <w:t>(median)</w:t>
            </w:r>
          </w:p>
        </w:tc>
        <w:tc>
          <w:tcPr>
            <w:tcW w:type="dxa" w:w="1140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Multi-freq.</w:t>
              <w:br/>
              <w:t>(%)</w:t>
            </w:r>
          </w:p>
        </w:tc>
        <w:tc>
          <w:tcPr>
            <w:tcW w:type="dxa" w:w="1140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Signal</w:t>
              <w:br/>
              <w:t>diversity</w:t>
            </w:r>
          </w:p>
        </w:tc>
      </w:tr>
      <w:tr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Test-1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C1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1.29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14.00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100.00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100.00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30.00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77.99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</w:t>
            </w:r>
          </w:p>
        </w:tc>
      </w:tr>
      <w:tr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Test-1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OEM1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0.96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47.00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14.59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68.55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37.00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59.64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</w:t>
            </w:r>
          </w:p>
        </w:tc>
      </w:tr>
      <w:tr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Test-1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T11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0.24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465.00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99.77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83.79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45.00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34.63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6</w:t>
            </w:r>
          </w:p>
        </w:tc>
      </w:tr>
      <w:tr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Test-1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T21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0.62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298.00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99.83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83.94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46.00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34.52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6</w:t>
            </w:r>
          </w:p>
        </w:tc>
      </w:tr>
      <w:tr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Test-2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C2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1.24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13.00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100.00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100.00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32.00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84.55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</w:t>
            </w:r>
          </w:p>
        </w:tc>
      </w:tr>
      <w:tr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Test-2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OEM2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0.14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384.50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100.00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70.35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36.00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61.29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</w:t>
            </w:r>
          </w:p>
        </w:tc>
      </w:tr>
      <w:tr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Test-2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T12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0.17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216.00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100.00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85.42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50.00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36.75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6</w:t>
            </w:r>
          </w:p>
        </w:tc>
      </w:tr>
      <w:tr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Test-2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T22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0.25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204.00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99.76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85.91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50.00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37.10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6</w:t>
            </w:r>
          </w:p>
        </w:tc>
      </w:tr>
      <w:tr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Test-3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C3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0.68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120.00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100.00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100.00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32.00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90.03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</w:t>
            </w:r>
          </w:p>
        </w:tc>
      </w:tr>
      <w:tr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Test-3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OEM3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0.52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69.00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100.00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74.25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36.00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65.47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</w:t>
            </w:r>
          </w:p>
        </w:tc>
      </w:tr>
      <w:tr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Test-3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T13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0.97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117.00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99.84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81.73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47.00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30.96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6</w:t>
            </w:r>
          </w:p>
        </w:tc>
      </w:tr>
      <w:tr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Test-3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T23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0.39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135.00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99.89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82.21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46.00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31.11</w:t>
            </w:r>
          </w:p>
        </w:tc>
        <w:tc>
          <w:tcPr>
            <w:tcW w:type="dxa" w:w="1140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6</w:t>
            </w:r>
          </w:p>
        </w:tc>
      </w:tr>
    </w:tbl>
    <w:p>
      <w:pPr>
        <w:spacing w:before="60" w:after="100"/>
      </w:pPr>
      <w:r>
        <w:rPr>
          <w:b/>
        </w:rPr>
        <w:t xml:space="preserve">Note. </w:t>
      </w:r>
      <w:r>
        <w:t>Table S2 contains the manuscript-facing Stage-1 metrics only. File paths and internal processing identifiers are intentionally omitted.</w:t>
      </w:r>
    </w:p>
    <w:p>
      <w:pPr>
        <w:pStyle w:val="Heading1"/>
        <w:spacing w:before="60" w:after="80"/>
      </w:pPr>
      <w:r>
        <w:t>Table S3. Complete Stage-2 PPP accuracy across the six precise-product configurations.</w:t>
      </w:r>
    </w:p>
    <w:p>
      <w:pPr>
        <w:pStyle w:val="Heading2"/>
        <w:spacing w:before="60" w:after="80"/>
      </w:pPr>
      <w:r>
        <w:t>Table S3a. CLEAN horizontal RMSE (m).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3"/>
        <w:gridCol w:w="1283"/>
        <w:gridCol w:w="1283"/>
        <w:gridCol w:w="1283"/>
        <w:gridCol w:w="1283"/>
        <w:gridCol w:w="1283"/>
        <w:gridCol w:w="1283"/>
        <w:gridCol w:w="1283"/>
      </w:tblGrid>
      <w:tr>
        <w:trPr>
          <w:tblHeader w:val="true"/>
        </w:trPr>
        <w:tc>
          <w:tcPr>
            <w:tcW w:type="dxa" w:w="1283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Test</w:t>
            </w:r>
          </w:p>
        </w:tc>
        <w:tc>
          <w:tcPr>
            <w:tcW w:type="dxa" w:w="1283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Receiver</w:t>
            </w:r>
          </w:p>
        </w:tc>
        <w:tc>
          <w:tcPr>
            <w:tcW w:type="dxa" w:w="1283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CODE</w:t>
            </w:r>
          </w:p>
        </w:tc>
        <w:tc>
          <w:tcPr>
            <w:tcW w:type="dxa" w:w="1283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GFZ</w:t>
            </w:r>
          </w:p>
        </w:tc>
        <w:tc>
          <w:tcPr>
            <w:tcW w:type="dxa" w:w="1283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GRG</w:t>
            </w:r>
          </w:p>
        </w:tc>
        <w:tc>
          <w:tcPr>
            <w:tcW w:type="dxa" w:w="1283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IGS</w:t>
            </w:r>
          </w:p>
        </w:tc>
        <w:tc>
          <w:tcPr>
            <w:tcW w:type="dxa" w:w="1283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JAX</w:t>
            </w:r>
          </w:p>
        </w:tc>
        <w:tc>
          <w:tcPr>
            <w:tcW w:type="dxa" w:w="1283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WHU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C1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0.07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0.15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0.08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0.25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0.61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0.35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OEM1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NR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NR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NR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NR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NR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NR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T11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2.72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4.33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5.62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5.71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8.84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2.80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T21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2.78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5.01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6.51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6.66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7.82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2.79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C2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0.25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0.84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0.08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0.06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0.22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0.30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OEM2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0.54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0.18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0.06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4.42†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0.49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NR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T12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5.68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9.06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7.37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7.44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6.73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5.47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T22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4.08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9.41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6.23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6.28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6.79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4.17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C3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0.34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1.02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0.13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0.33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0.22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0.32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OEM3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1.33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0.31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0.87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0.08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46.69†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T13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2.15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4.63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3.40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3.40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3.51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1.83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T23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0.48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2.90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1.45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1.43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1.76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0.53</w:t>
            </w:r>
          </w:p>
        </w:tc>
      </w:tr>
    </w:tbl>
    <w:p>
      <w:pPr>
        <w:pStyle w:val="Heading2"/>
        <w:spacing w:before="60" w:after="80"/>
      </w:pPr>
      <w:r>
        <w:t>Table S3b. CLEAN three-dimensional RMSE (m).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83"/>
        <w:gridCol w:w="1283"/>
        <w:gridCol w:w="1283"/>
        <w:gridCol w:w="1283"/>
        <w:gridCol w:w="1283"/>
        <w:gridCol w:w="1283"/>
        <w:gridCol w:w="1283"/>
        <w:gridCol w:w="1283"/>
      </w:tblGrid>
      <w:tr>
        <w:trPr>
          <w:tblHeader w:val="true"/>
        </w:trPr>
        <w:tc>
          <w:tcPr>
            <w:tcW w:type="dxa" w:w="1283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Test</w:t>
            </w:r>
          </w:p>
        </w:tc>
        <w:tc>
          <w:tcPr>
            <w:tcW w:type="dxa" w:w="1283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Receiver</w:t>
            </w:r>
          </w:p>
        </w:tc>
        <w:tc>
          <w:tcPr>
            <w:tcW w:type="dxa" w:w="1283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CODE</w:t>
            </w:r>
          </w:p>
        </w:tc>
        <w:tc>
          <w:tcPr>
            <w:tcW w:type="dxa" w:w="1283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GFZ</w:t>
            </w:r>
          </w:p>
        </w:tc>
        <w:tc>
          <w:tcPr>
            <w:tcW w:type="dxa" w:w="1283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GRG</w:t>
            </w:r>
          </w:p>
        </w:tc>
        <w:tc>
          <w:tcPr>
            <w:tcW w:type="dxa" w:w="1283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IGS</w:t>
            </w:r>
          </w:p>
        </w:tc>
        <w:tc>
          <w:tcPr>
            <w:tcW w:type="dxa" w:w="1283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JAX</w:t>
            </w:r>
          </w:p>
        </w:tc>
        <w:tc>
          <w:tcPr>
            <w:tcW w:type="dxa" w:w="1283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WHU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C1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0.27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0.43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0.28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0.44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2.59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0.51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OEM1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NR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NR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NR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NR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NR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NR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T11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2.90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4.80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6.33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6.44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9.40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2.82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T21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2.85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5.53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6.55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6.70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8.05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3.20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C2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0.26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0.87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0.15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0.11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0.65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0.32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OEM2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0.54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0.58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0.36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5.03†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0.86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NR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T12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6.05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9.44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7.42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7.49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11.91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6.65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T22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5.00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10.58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6.29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6.36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7.72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7.64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C3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0.34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1.13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0.13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0.33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0.22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0.33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OEM3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1.41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0.36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0.10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1.21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0.35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63.18†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T13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2.35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5.05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3.58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3.57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3.68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2.92</w:t>
            </w:r>
          </w:p>
        </w:tc>
      </w:tr>
      <w:tr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Test-3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T23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4.61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8.31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3.93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4.08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4.74</w:t>
            </w:r>
          </w:p>
        </w:tc>
        <w:tc>
          <w:tcPr>
            <w:tcW w:type="dxa" w:w="1283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5.85</w:t>
            </w:r>
          </w:p>
        </w:tc>
      </w:tr>
    </w:tbl>
    <w:p>
      <w:pPr>
        <w:spacing w:before="60" w:after="100"/>
      </w:pPr>
      <w:r>
        <w:rPr>
          <w:b/>
        </w:rPr>
        <w:t xml:space="preserve">Note. </w:t>
      </w:r>
      <w:r>
        <w:t>NR = no Stage-2 result row; † = processing result flagged FAILED because of insufficient CLEAN epochs. Failed solutions are shown for traceability and are not treated as usable solutions.</w:t>
      </w:r>
    </w:p>
    <w:p>
      <w:r>
        <w:br w:type="page"/>
      </w:r>
    </w:p>
    <w:p>
      <w:pPr>
        <w:pStyle w:val="Heading1"/>
        <w:spacing w:before="60" w:after="80"/>
      </w:pPr>
      <w:r>
        <w:t>Table S4. Precise-product and navigation provenance.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tblHeader w:val="true"/>
        </w:trPr>
        <w:tc>
          <w:tcPr>
            <w:tcW w:type="dxa" w:w="2565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b/>
              </w:rPr>
              <w:t>Center</w:t>
            </w:r>
          </w:p>
        </w:tc>
        <w:tc>
          <w:tcPr>
            <w:tcW w:type="dxa" w:w="2565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b/>
              </w:rPr>
              <w:t>Orbit file (SP3)</w:t>
            </w:r>
          </w:p>
        </w:tc>
        <w:tc>
          <w:tcPr>
            <w:tcW w:type="dxa" w:w="2565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b/>
              </w:rPr>
              <w:t>Clock file (CLK)</w:t>
            </w:r>
          </w:p>
        </w:tc>
        <w:tc>
          <w:tcPr>
            <w:tcW w:type="dxa" w:w="2565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b/>
              </w:rPr>
              <w:t>Center OSB file (BIA)</w:t>
            </w:r>
          </w:p>
        </w:tc>
      </w:tr>
      <w:tr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CODE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COD0MGXFIN_20231560000_01D_05M_ORB.SP3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COD0MGXFIN_20231560000_01D_30S_CLK.CLK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COD0MGXFIN_20231560000_01D_01D_OSB.BIA</w:t>
            </w:r>
          </w:p>
        </w:tc>
      </w:tr>
      <w:tr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GFZ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GFZ0MGXRAP_20231560000_01D_05M_ORB.SP3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GFZ0MGXRAP_20231560000_01D_30S_CLK.CLK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GFZ0MGXRAP_20231560000_01D_01D_OSB.BIA</w:t>
            </w:r>
          </w:p>
        </w:tc>
      </w:tr>
      <w:tr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GRG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GRG0MGXFIN_20231560000_01D_05M_ORB.SP3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GRG0MGXFIN_20231560000_01D_30S_CLK.CLK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GRG0MGXFIN_20231560000_01D_01D_OSB.BIA</w:t>
            </w:r>
          </w:p>
        </w:tc>
      </w:tr>
      <w:tr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IGS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IGS0OPSFIN_20231560000_01D_15M_ORB.SP3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IGS0OPSFIN_20231560000_01D_30S_CLK.CLK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JAX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JAX0MGXFIN_20231560000_01D_05M_ORB.SP3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JAX0MGXFIN_20231560000_01D_30S_CLK.CLK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WHU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WUM0MGXRAP_20231560000_01D_05M_ORB.SP3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WUM0MGXRAP_20231560000_01D_30S_CLK.CLK</w:t>
            </w:r>
          </w:p>
        </w:tc>
        <w:tc>
          <w:tcPr>
            <w:tcW w:type="dxa" w:w="2565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r>
              <w:t>WUM0MGXRAP_20231560000_01D_01D_OSB.BIA</w:t>
            </w:r>
          </w:p>
        </w:tc>
      </w:tr>
    </w:tbl>
    <w:p>
      <w:pPr>
        <w:spacing w:before="60" w:after="100"/>
      </w:pPr>
      <w:r>
        <w:rPr>
          <w:b/>
        </w:rPr>
        <w:t xml:space="preserve">Note. </w:t>
      </w:r>
      <w:r>
        <w:t>All three Tests were acquired on the same observation date; repeated per-Test filename rows are therefore collapsed. Broadcast multi-GNSS navigation: BRDM00DLR_S_20231560000_01D_MN.rnx. Cross-center OSB use, where applicable, follows the operational configurations defined in main-text Table 2.</w:t>
      </w:r>
    </w:p>
    <w:p>
      <w:pPr>
        <w:pStyle w:val="Heading1"/>
        <w:spacing w:before="60" w:after="80"/>
      </w:pPr>
      <w:r>
        <w:t>Table S5. Primary and sensitivity association results.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6"/>
        <w:gridCol w:w="1466"/>
        <w:gridCol w:w="1466"/>
        <w:gridCol w:w="1466"/>
        <w:gridCol w:w="1466"/>
        <w:gridCol w:w="1466"/>
        <w:gridCol w:w="1466"/>
      </w:tblGrid>
      <w:tr>
        <w:trPr>
          <w:tblHeader w:val="true"/>
        </w:trPr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Outcome layer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Predictor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N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Spearman ρ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Exact p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Permutations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LOTO ρ range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Product-adjusted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CMC P95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0.818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0.0069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3456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0.643 to 0.964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Product-adjusted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CMC robust σ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0.836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0.0049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3456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0.714 to 0.929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Product-adjusted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C/N₀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-0.745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0.0171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3456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-0.955 to -0.559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Unadjusted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CMC P95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0.845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0.0035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3456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0.643 to 0.929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Unadjusted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CMC robust σ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0.791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0.0049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3456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0.607 to 0.905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Unadjusted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C/N₀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-0.791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0.0049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3456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-0.955 to -0.613</w:t>
            </w:r>
          </w:p>
        </w:tc>
      </w:tr>
    </w:tbl>
    <w:p>
      <w:pPr>
        <w:spacing w:before="60" w:after="100"/>
      </w:pPr>
      <w:r>
        <w:rPr>
          <w:b/>
        </w:rPr>
        <w:t xml:space="preserve">Note. </w:t>
      </w:r>
      <w:r>
        <w:t>The confirmatory outcome is the product-adjusted median CLEAN horizontal RMSE. Unadjusted rows are retained as sensitivity checks. LOTO = leave-one-Test-out.</w:t>
      </w:r>
    </w:p>
    <w:p>
      <w:r>
        <w:br w:type="page"/>
      </w:r>
    </w:p>
    <w:p>
      <w:pPr>
        <w:pStyle w:val="Heading1"/>
        <w:spacing w:before="60" w:after="80"/>
      </w:pPr>
      <w:r>
        <w:t>Table S6. Reviewer-driven reproducibility and sensitivity audits.</w:t>
      </w:r>
    </w:p>
    <w:p>
      <w:pPr>
        <w:pStyle w:val="Heading2"/>
        <w:spacing w:before="60" w:after="80"/>
      </w:pPr>
      <w:r>
        <w:t>Table S6a. Dataset-level sampling audit.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6"/>
        <w:gridCol w:w="1466"/>
        <w:gridCol w:w="1466"/>
        <w:gridCol w:w="1466"/>
        <w:gridCol w:w="1466"/>
        <w:gridCol w:w="1466"/>
        <w:gridCol w:w="1466"/>
      </w:tblGrid>
      <w:tr>
        <w:trPr>
          <w:tblHeader w:val="true"/>
        </w:trPr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Test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Receiver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Epochs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Expected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Median Δt (s)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Nominal (s)</w:t>
            </w:r>
          </w:p>
        </w:tc>
        <w:tc>
          <w:tcPr>
            <w:tcW w:type="dxa" w:w="1466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2"/>
              </w:rPr>
              <w:t>Retention (%)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C1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5601.0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5601.0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100.00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OEM1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966.0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6620.0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14.59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T11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5252.0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5264.0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99.77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T21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5271.0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5280.0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99.83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C2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5193.0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5193.0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100.00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OEM2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3566.0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3566.0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100.00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T12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3723.0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3723.0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100.00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T22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3710.0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3719.0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99.76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C3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3660.0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3660.0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100.00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OEM3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3186.0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3186.0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100.00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T13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3654.0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3660.0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99.84</w:t>
            </w:r>
          </w:p>
        </w:tc>
      </w:tr>
      <w:tr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2"/>
              </w:rPr>
              <w:t>Test-3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T23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3651.0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3655.0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1.00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type="dxa" w:w="1466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2"/>
              </w:rPr>
              <w:t>99.89</w:t>
            </w:r>
          </w:p>
        </w:tc>
      </w:tr>
    </w:tbl>
    <w:p>
      <w:pPr>
        <w:pStyle w:val="Heading2"/>
        <w:spacing w:before="60" w:after="80"/>
      </w:pPr>
      <w:r>
        <w:t>Table S6b. CMC-treatment sensitivity for the primary horizontal outcome.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rPr>
          <w:tblHeader w:val="true"/>
        </w:trPr>
        <w:tc>
          <w:tcPr>
            <w:tcW w:type="dxa" w:w="2052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CMC treatment</w:t>
            </w:r>
          </w:p>
        </w:tc>
        <w:tc>
          <w:tcPr>
            <w:tcW w:type="dxa" w:w="2052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CMC statistic</w:t>
            </w:r>
          </w:p>
        </w:tc>
        <w:tc>
          <w:tcPr>
            <w:tcW w:type="dxa" w:w="2052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N</w:t>
            </w:r>
          </w:p>
        </w:tc>
        <w:tc>
          <w:tcPr>
            <w:tcW w:type="dxa" w:w="2052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Spearman ρ</w:t>
            </w:r>
          </w:p>
        </w:tc>
        <w:tc>
          <w:tcPr>
            <w:tcW w:type="dxa" w:w="2052"/>
            <w:shd w:fill="D9E7F2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jc w:val="center"/>
            </w:pPr>
            <w:r>
              <w:rPr>
                <w:b/>
                <w:sz w:val="13"/>
              </w:rPr>
              <w:t>p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Current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Robust σ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0.791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0.0037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Current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P95 |CMC|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0.845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0.0010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Fixed 300 s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Robust σ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0.718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0.0128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Fixed 300 s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P95 |CMC|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0.700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0.0165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Linear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Robust σ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0.645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0.0320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Linear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P95 |CMC|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0.655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0.0289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Quadratic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Robust σ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0.700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0.0165</w:t>
            </w:r>
          </w:p>
        </w:tc>
      </w:tr>
      <w:tr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3"/>
              </w:rPr>
              <w:t>Quadratic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P95 |CMC|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11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0.591</w:t>
            </w:r>
          </w:p>
        </w:tc>
        <w:tc>
          <w:tcPr>
            <w:tcW w:type="dxa" w:w="2052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3"/>
              </w:rPr>
              <w:t>0.0556</w:t>
            </w:r>
          </w:p>
        </w:tc>
      </w:tr>
    </w:tbl>
    <w:p>
      <w:pPr>
        <w:spacing w:before="60" w:after="100"/>
      </w:pPr>
      <w:r>
        <w:rPr>
          <w:b/>
        </w:rPr>
        <w:t xml:space="preserve">Note. </w:t>
      </w:r>
      <w:r>
        <w:t>The audit table is restricted to the primary all-dataset horizontal outcome to avoid duplicating secondary and subgroup analyses. Full machine-readable audit exports remain the provenance source.</w:t>
      </w:r>
    </w:p>
    <w:sectPr w:rsidR="00FC693F" w:rsidRPr="0006063C" w:rsidSect="00034616">
      <w:pgSz w:w="11906" w:h="16838"/>
      <w:pgMar w:top="879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