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9F7C3">
      <w:pPr>
        <w:spacing w:before="1800"/>
        <w:jc w:val="center"/>
      </w:pPr>
      <w:r>
        <w:rPr>
          <w:rFonts w:ascii="Saturday Sans Regular" w:hAnsi="Saturday Sans Regular" w:eastAsia="微软雅黑"/>
          <w:b/>
          <w:color w:val="17365D"/>
          <w:sz w:val="48"/>
        </w:rPr>
        <w:t>智能家居语音交互助手系统</w:t>
      </w:r>
    </w:p>
    <w:p w14:paraId="3468FA52">
      <w:pPr>
        <w:jc w:val="center"/>
      </w:pPr>
      <w:r>
        <w:rPr>
          <w:rFonts w:ascii="Saturday Sans Regular" w:hAnsi="Saturday Sans Regular" w:eastAsia="微软雅黑"/>
          <w:b/>
          <w:color w:val="17365D"/>
          <w:sz w:val="56"/>
        </w:rPr>
        <w:t>项目管理文档</w:t>
      </w:r>
    </w:p>
    <w:p w14:paraId="1877D357">
      <w:pPr>
        <w:spacing w:before="600"/>
        <w:jc w:val="center"/>
      </w:pPr>
      <w:r>
        <w:rPr>
          <w:rFonts w:ascii="Prima Serif Std Roman" w:hAnsi="Prima Serif Std Roman" w:eastAsia="微软雅黑"/>
          <w:sz w:val="24"/>
        </w:rPr>
        <w:t>项目周期：2026年05月01日 - 2026年06月15日</w:t>
      </w:r>
    </w:p>
    <w:p w14:paraId="217C2701">
      <w:pPr>
        <w:jc w:val="center"/>
      </w:pPr>
      <w:r>
        <w:rPr>
          <w:rFonts w:ascii="Prima Serif Std Roman" w:hAnsi="Prima Serif Std Roman" w:eastAsia="微软雅黑"/>
          <w:sz w:val="24"/>
        </w:rPr>
        <w:t>项目类型：《软件工程》课程实践项目</w:t>
      </w:r>
    </w:p>
    <w:p w14:paraId="1D0222D7">
      <w:pPr>
        <w:jc w:val="center"/>
      </w:pPr>
      <w:r>
        <w:rPr>
          <w:rFonts w:ascii="Prima Serif Std Roman" w:hAnsi="Prima Serif Std Roman" w:eastAsia="微软雅黑"/>
          <w:sz w:val="24"/>
        </w:rPr>
        <w:t>开发模式：小组协作 / 前后端分离 / 阶段迭代开发</w:t>
      </w:r>
    </w:p>
    <w:p w14:paraId="379E521C">
      <w:pPr>
        <w:spacing w:before="800"/>
      </w:pP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63D7FF1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06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5D83C45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文档编号</w:t>
            </w:r>
          </w:p>
        </w:tc>
        <w:tc>
          <w:tcPr>
            <w:tcW w:w="4706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312C09E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SH-VA-PM-04</w:t>
            </w:r>
          </w:p>
        </w:tc>
      </w:tr>
      <w:tr w14:paraId="067418E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2C05CED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文档版本</w:t>
            </w:r>
          </w:p>
        </w:tc>
        <w:tc>
          <w:tcPr>
            <w:tcW w:w="4706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1BB6DFD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 w14:paraId="4E601F3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2148CD0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编制日期</w:t>
            </w:r>
          </w:p>
        </w:tc>
        <w:tc>
          <w:tcPr>
            <w:tcW w:w="4706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5C8034A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2026年06月15日</w:t>
            </w:r>
          </w:p>
        </w:tc>
      </w:tr>
      <w:tr w14:paraId="1507851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2FF9498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适用范围</w:t>
            </w:r>
          </w:p>
        </w:tc>
        <w:tc>
          <w:tcPr>
            <w:tcW w:w="4706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FD202D7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项目计划、分工、进度跟踪、风险控制与交付管理</w:t>
            </w:r>
          </w:p>
        </w:tc>
      </w:tr>
      <w:tr w14:paraId="261B2F5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01DAC08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编制单位</w:t>
            </w:r>
          </w:p>
        </w:tc>
        <w:tc>
          <w:tcPr>
            <w:tcW w:w="4706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90B1597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智能家居语音交互助手系统项目组</w:t>
            </w:r>
          </w:p>
        </w:tc>
      </w:tr>
    </w:tbl>
    <w:p w14:paraId="3FCA8B2D">
      <w:pPr>
        <w:spacing w:before="1200"/>
        <w:jc w:val="center"/>
      </w:pPr>
      <w:r>
        <w:rPr>
          <w:rFonts w:ascii="Prima Serif Std Roman" w:hAnsi="Prima Serif Std Roman" w:eastAsia="微软雅黑"/>
          <w:color w:val="787878"/>
          <w:sz w:val="18"/>
        </w:rPr>
        <w:t>说明：本文档中的“成员0-成员6”与项目组实际成员一一对应，正式提交前可替换为真实姓名。</w:t>
      </w:r>
    </w:p>
    <w:p w14:paraId="60B54912">
      <w:r>
        <w:rPr>
          <w:rFonts w:ascii="微软雅黑" w:hAnsi="微软雅黑" w:eastAsia="微软雅黑"/>
        </w:rPr>
        <w:br w:type="page"/>
      </w:r>
    </w:p>
    <w:p w14:paraId="1F11E313">
      <w:pPr>
        <w:pStyle w:val="3"/>
      </w:pPr>
      <w:r>
        <w:rPr>
          <w:rFonts w:ascii="Saturday Sans Regular" w:hAnsi="Saturday Sans Regular" w:eastAsia="微软雅黑"/>
          <w:color w:val="17365D"/>
        </w:rPr>
        <w:t>文档修订记录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5102"/>
        <w:gridCol w:w="1701"/>
      </w:tblGrid>
      <w:tr w14:paraId="4DEFE79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13D2B63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版本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4DC55E5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日期</w:t>
            </w:r>
          </w:p>
        </w:tc>
        <w:tc>
          <w:tcPr>
            <w:tcW w:w="51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0929B6E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修订内容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5DFF582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负责人</w:t>
            </w:r>
          </w:p>
        </w:tc>
      </w:tr>
      <w:tr w14:paraId="5228F98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4FF126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V0.1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A8A0BF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2026-05-07</w:t>
            </w:r>
          </w:p>
        </w:tc>
        <w:tc>
          <w:tcPr>
            <w:tcW w:w="51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BFDC52B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形成项目管理计划框架，明确45天周期、阶段划分与成员分工。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7932BD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</w:t>
            </w:r>
          </w:p>
        </w:tc>
      </w:tr>
      <w:tr w14:paraId="0F0BA8A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86EA0E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V0.5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9C178A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2026-05-29</w:t>
            </w:r>
          </w:p>
        </w:tc>
        <w:tc>
          <w:tcPr>
            <w:tcW w:w="51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675AAD2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补充核心开发阶段进度跟踪、接口联调记录和风险调整。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2ECC7A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 / 成员6</w:t>
            </w:r>
          </w:p>
        </w:tc>
      </w:tr>
      <w:tr w14:paraId="5D21C89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682D78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V0.9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E14672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2026-06-10</w:t>
            </w:r>
          </w:p>
        </w:tc>
        <w:tc>
          <w:tcPr>
            <w:tcW w:w="51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D8E7EE9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结合系统测试与增强功能完成情况，补充质量控制、风险闭环和交付清单。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B6C446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 / 成员6</w:t>
            </w:r>
          </w:p>
        </w:tc>
      </w:tr>
      <w:tr w14:paraId="634E9F1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DB492D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BF4FB2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2026-06-15</w:t>
            </w:r>
          </w:p>
        </w:tc>
        <w:tc>
          <w:tcPr>
            <w:tcW w:w="51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DDF598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形成最终提交版本，统一文档格式、交付成果和验收检查。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FA6123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</w:t>
            </w:r>
          </w:p>
        </w:tc>
      </w:tr>
    </w:tbl>
    <w:p w14:paraId="3DCD57E5">
      <w:pPr>
        <w:pStyle w:val="3"/>
      </w:pPr>
      <w:r>
        <w:rPr>
          <w:rFonts w:ascii="Saturday Sans Regular" w:hAnsi="Saturday Sans Regular" w:eastAsia="微软雅黑"/>
          <w:color w:val="17365D"/>
        </w:rPr>
        <w:t>目录</w:t>
      </w:r>
    </w:p>
    <w:p w14:paraId="5BADCA3F">
      <w:r>
        <w:rPr>
          <w:rFonts w:ascii="Prima Serif Std Roman" w:hAnsi="Prima Serif Std Roman" w:eastAsia="微软雅黑"/>
          <w:sz w:val="21"/>
        </w:rPr>
        <w:t>1 引言</w:t>
      </w:r>
    </w:p>
    <w:p w14:paraId="2FDB0C52">
      <w:r>
        <w:rPr>
          <w:rFonts w:ascii="Prima Serif Std Roman" w:hAnsi="Prima Serif Std Roman" w:eastAsia="微软雅黑"/>
          <w:sz w:val="21"/>
        </w:rPr>
        <w:t>2 项目概况</w:t>
      </w:r>
    </w:p>
    <w:p w14:paraId="3AC6A618">
      <w:r>
        <w:rPr>
          <w:rFonts w:ascii="Prima Serif Std Roman" w:hAnsi="Prima Serif Std Roman" w:eastAsia="微软雅黑"/>
          <w:sz w:val="21"/>
        </w:rPr>
        <w:t>3 项目组织与团队分工</w:t>
      </w:r>
    </w:p>
    <w:p w14:paraId="682EFF4D">
      <w:r>
        <w:rPr>
          <w:rFonts w:ascii="Prima Serif Std Roman" w:hAnsi="Prima Serif Std Roman" w:eastAsia="微软雅黑"/>
          <w:sz w:val="21"/>
        </w:rPr>
        <w:t>4 工作分解结构（WBS）</w:t>
      </w:r>
    </w:p>
    <w:p w14:paraId="18AAA168">
      <w:r>
        <w:rPr>
          <w:rFonts w:ascii="Prima Serif Std Roman" w:hAnsi="Prima Serif Std Roman" w:eastAsia="微软雅黑"/>
          <w:sz w:val="21"/>
        </w:rPr>
        <w:t>5 项目进度计划</w:t>
      </w:r>
    </w:p>
    <w:p w14:paraId="031BC965">
      <w:r>
        <w:rPr>
          <w:rFonts w:ascii="Prima Serif Std Roman" w:hAnsi="Prima Serif Std Roman" w:eastAsia="微软雅黑"/>
          <w:sz w:val="21"/>
        </w:rPr>
        <w:t>6 进度跟踪与偏差控制</w:t>
      </w:r>
    </w:p>
    <w:p w14:paraId="5AF3E08A">
      <w:r>
        <w:rPr>
          <w:rFonts w:ascii="Prima Serif Std Roman" w:hAnsi="Prima Serif Std Roman" w:eastAsia="微软雅黑"/>
          <w:sz w:val="21"/>
        </w:rPr>
        <w:t>7 质量管理</w:t>
      </w:r>
    </w:p>
    <w:p w14:paraId="6EFCB51F">
      <w:r>
        <w:rPr>
          <w:rFonts w:ascii="Prima Serif Std Roman" w:hAnsi="Prima Serif Std Roman" w:eastAsia="微软雅黑"/>
          <w:sz w:val="21"/>
        </w:rPr>
        <w:t>8 配置管理与版本控制</w:t>
      </w:r>
    </w:p>
    <w:p w14:paraId="02812ECB">
      <w:r>
        <w:rPr>
          <w:rFonts w:ascii="Prima Serif Std Roman" w:hAnsi="Prima Serif Std Roman" w:eastAsia="微软雅黑"/>
          <w:sz w:val="21"/>
        </w:rPr>
        <w:t>9 风险管理</w:t>
      </w:r>
    </w:p>
    <w:p w14:paraId="4A179298">
      <w:r>
        <w:rPr>
          <w:rFonts w:ascii="Prima Serif Std Roman" w:hAnsi="Prima Serif Std Roman" w:eastAsia="微软雅黑"/>
          <w:sz w:val="21"/>
        </w:rPr>
        <w:t>10 资源与工具管理</w:t>
      </w:r>
    </w:p>
    <w:p w14:paraId="2C2F9200">
      <w:r>
        <w:rPr>
          <w:rFonts w:ascii="Prima Serif Std Roman" w:hAnsi="Prima Serif Std Roman" w:eastAsia="微软雅黑"/>
          <w:sz w:val="21"/>
        </w:rPr>
        <w:t>11 项目交付管理</w:t>
      </w:r>
    </w:p>
    <w:p w14:paraId="55E2616C">
      <w:r>
        <w:rPr>
          <w:rFonts w:ascii="Prima Serif Std Roman" w:hAnsi="Prima Serif Std Roman" w:eastAsia="微软雅黑"/>
          <w:sz w:val="21"/>
        </w:rPr>
        <w:t>12 项目总结</w:t>
      </w:r>
    </w:p>
    <w:p w14:paraId="190E7D24">
      <w:r>
        <w:rPr>
          <w:rFonts w:ascii="Prima Serif Std Roman" w:hAnsi="Prima Serif Std Roman" w:eastAsia="微软雅黑"/>
          <w:sz w:val="21"/>
        </w:rPr>
        <w:t>附录A 项目验收检查清单</w:t>
      </w:r>
    </w:p>
    <w:p w14:paraId="08510EE7">
      <w:r>
        <w:rPr>
          <w:rFonts w:ascii="Prima Serif Std Roman" w:hAnsi="Prima Serif Std Roman" w:eastAsia="微软雅黑"/>
          <w:sz w:val="21"/>
        </w:rPr>
        <w:t>附录B 会议与进度记录模板</w:t>
      </w:r>
    </w:p>
    <w:p w14:paraId="7888AC08">
      <w:r>
        <w:rPr>
          <w:rFonts w:ascii="微软雅黑" w:hAnsi="微软雅黑" w:eastAsia="微软雅黑"/>
        </w:rPr>
        <w:br w:type="page"/>
      </w:r>
    </w:p>
    <w:p w14:paraId="14A9520A">
      <w:pPr>
        <w:pStyle w:val="3"/>
      </w:pPr>
      <w:r>
        <w:rPr>
          <w:rFonts w:ascii="Saturday Sans Regular" w:hAnsi="Saturday Sans Regular" w:eastAsia="微软雅黑"/>
          <w:color w:val="17365D"/>
        </w:rPr>
        <w:t>1 引言</w:t>
      </w:r>
    </w:p>
    <w:p w14:paraId="0F963D2A">
      <w:pPr>
        <w:pStyle w:val="4"/>
      </w:pPr>
      <w:r>
        <w:rPr>
          <w:rFonts w:ascii="Saturday Sans Regular" w:hAnsi="Saturday Sans Regular" w:eastAsia="微软雅黑"/>
          <w:color w:val="17365D"/>
        </w:rPr>
        <w:t>1.1 文档目的</w:t>
      </w:r>
    </w:p>
    <w:p w14:paraId="7164BEB1">
      <w:pPr>
        <w:spacing w:after="120" w:line="300" w:lineRule="auto"/>
        <w:ind w:firstLine="420"/>
      </w:pPr>
      <w:r>
        <w:rPr>
          <w:rFonts w:ascii="Prima Serif Std Roman" w:hAnsi="Prima Serif Std Roman" w:eastAsia="微软雅黑"/>
          <w:sz w:val="21"/>
        </w:rPr>
        <w:t>本文档用于说明“智能家居语音交互助手系统”在45天课程实践周期内的项目管理方案，包括项目目标、组织分工、工作分解、进度计划、进度跟踪、质量控制、配置管理、风险管理和最终交付管理。文档目标是为项目组开发实施、过程监督、成果验收和课堂汇报提供统一的管理依据。</w:t>
      </w:r>
    </w:p>
    <w:p w14:paraId="2BA6ACE9">
      <w:pPr>
        <w:spacing w:after="120" w:line="300" w:lineRule="auto"/>
        <w:ind w:firstLine="420"/>
      </w:pPr>
      <w:r>
        <w:rPr>
          <w:rFonts w:ascii="Prima Serif Std Roman" w:hAnsi="Prima Serif Std Roman" w:eastAsia="微软雅黑"/>
          <w:sz w:val="21"/>
        </w:rPr>
        <w:t>项目管理文档不是功能说明书，也不是测试报告。本文重点回答“项目如何组织、如何推进、如何控制质量、如何降低风险、如何保证按期交付”的问题，并与需求分析文档、软件设计文档、测试计划与用例报告形成互补。</w:t>
      </w:r>
    </w:p>
    <w:p w14:paraId="0038C198">
      <w:pPr>
        <w:pStyle w:val="4"/>
      </w:pPr>
      <w:r>
        <w:rPr>
          <w:rFonts w:ascii="Saturday Sans Regular" w:hAnsi="Saturday Sans Regular" w:eastAsia="微软雅黑"/>
          <w:color w:val="17365D"/>
        </w:rPr>
        <w:t>1.2 管理依据</w:t>
      </w:r>
    </w:p>
    <w:p w14:paraId="361CB27B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《软件工程》课程实践考核要求说明中关于项目管理、需求分析、软件设计、系统测试、代码实现和提交材料的要求。</w:t>
      </w:r>
    </w:p>
    <w:p w14:paraId="7222EA76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项目组选定题目“智能家居语音交互助手系统”的功能范围与关键技术难点。</w:t>
      </w:r>
    </w:p>
    <w:p w14:paraId="4EAF9315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项目当前技术栈、源代码结构、README、接口文档、测试结果以及演示流程。</w:t>
      </w:r>
    </w:p>
    <w:p w14:paraId="60C5E8C8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小组成员实际角色分工、开发过程中的阶段检查记录、缺陷修复记录和版本整合记录。</w:t>
      </w:r>
    </w:p>
    <w:p w14:paraId="453D1639">
      <w:pPr>
        <w:pStyle w:val="4"/>
      </w:pPr>
      <w:r>
        <w:rPr>
          <w:rFonts w:ascii="Saturday Sans Regular" w:hAnsi="Saturday Sans Regular" w:eastAsia="微软雅黑"/>
          <w:color w:val="17365D"/>
        </w:rPr>
        <w:t>1.3 项目管理原则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323D6DA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2FA0A59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原则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5CEC99D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 w14:paraId="607DDAD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80D947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目标导向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774B240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以可运行、可演示、可测试、文档完整为最终目标，优先保证核心业务闭环。</w:t>
            </w:r>
          </w:p>
        </w:tc>
      </w:tr>
      <w:tr w14:paraId="1788088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C7876C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范围受控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E4614F2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限定在智能家居语音交互助手系统范围内，不接入真实硬件，不训练自有语音识别模型，不引入与课程目标无关的复杂服务。</w:t>
            </w:r>
          </w:p>
        </w:tc>
      </w:tr>
      <w:tr w14:paraId="618AEE7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C10DC8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阶段迭代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1718FD5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将45天周期划分为需求、设计、开发、增强、测试交付五个阶段，每阶段设定清晰交付物和检查点。</w:t>
            </w:r>
          </w:p>
        </w:tc>
      </w:tr>
      <w:tr w14:paraId="10EF4AD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8506EC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质量前置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0AD181A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在开发阶段同步进行接口检查、前后端联调、日志记录和测试用例补充，避免最后集中修复。</w:t>
            </w:r>
          </w:p>
        </w:tc>
      </w:tr>
      <w:tr w14:paraId="4EADA07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1E5379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证据留存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13030A0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通过需求追踪、接口清单、测试记录、缺陷记录、截图和演示流程保留项目过程证据。</w:t>
            </w:r>
          </w:p>
        </w:tc>
      </w:tr>
    </w:tbl>
    <w:p w14:paraId="67857F5E">
      <w:pPr>
        <w:pStyle w:val="3"/>
      </w:pPr>
      <w:r>
        <w:rPr>
          <w:rFonts w:ascii="Saturday Sans Regular" w:hAnsi="Saturday Sans Regular" w:eastAsia="微软雅黑"/>
          <w:color w:val="17365D"/>
        </w:rPr>
        <w:t>2 项目概况</w:t>
      </w:r>
    </w:p>
    <w:p w14:paraId="49496226">
      <w:pPr>
        <w:pStyle w:val="4"/>
      </w:pPr>
      <w:r>
        <w:rPr>
          <w:rFonts w:ascii="Saturday Sans Regular" w:hAnsi="Saturday Sans Regular" w:eastAsia="微软雅黑"/>
          <w:color w:val="17365D"/>
        </w:rPr>
        <w:t>2.1 项目名称与周期</w:t>
      </w:r>
    </w:p>
    <w:p w14:paraId="20ED3A4E">
      <w:pPr>
        <w:spacing w:after="120" w:line="300" w:lineRule="auto"/>
        <w:ind w:firstLine="420"/>
      </w:pPr>
      <w:r>
        <w:rPr>
          <w:rFonts w:ascii="Prima Serif Std Roman" w:hAnsi="Prima Serif Std Roman" w:eastAsia="微软雅黑"/>
          <w:sz w:val="21"/>
        </w:rPr>
        <w:t>项目名称为“智能家居语音交互助手系统”。项目计划窗口为2026年05月01日至2026年06月15日，按45天课程实践周期进行进度控制，其中06月15日作为最终提交与验收日。</w:t>
      </w:r>
    </w:p>
    <w:p w14:paraId="117491E9">
      <w:pPr>
        <w:spacing w:after="120" w:line="300" w:lineRule="auto"/>
        <w:ind w:firstLine="420"/>
      </w:pPr>
      <w:r>
        <w:rPr>
          <w:rFonts w:ascii="Prima Serif Std Roman" w:hAnsi="Prima Serif Std Roman" w:eastAsia="微软雅黑"/>
          <w:sz w:val="21"/>
        </w:rPr>
        <w:t>考虑课程周期较短，项目未单独设置较长的“启动阶段”和“文档整理阶段”。项目启动、范围确认和成员分工纳入“需求分析与范围基线”阶段；文档统一、截图录屏、PPT与提交包检查纳入“系统测试、修复与交付验收”阶段。这样可以将主要资源集中投入需求分析、软件设计、系统实现、测试验证和交付质量控制。</w:t>
      </w:r>
    </w:p>
    <w:p w14:paraId="1AB31D04">
      <w:pPr>
        <w:pStyle w:val="4"/>
      </w:pPr>
      <w:r>
        <w:rPr>
          <w:rFonts w:ascii="Saturday Sans Regular" w:hAnsi="Saturday Sans Regular" w:eastAsia="微软雅黑"/>
          <w:color w:val="17365D"/>
        </w:rPr>
        <w:t>2.2 项目目标</w:t>
      </w:r>
    </w:p>
    <w:p w14:paraId="208988A0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实现一个可运行的前后端分离 Web 原型系统，支持用户登录、设备查看与控制、语音指令执行、提醒、天气、场景和日志查询。</w:t>
      </w:r>
    </w:p>
    <w:p w14:paraId="4D5A54E1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支持语音交互核心场景：用户通过浏览器语音识别或文本输入发出中文指令，系统完成指令解析、设备控制、状态更新和日志记录。</w:t>
      </w:r>
    </w:p>
    <w:p w14:paraId="2D8FB203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在基础功能之上补充鲁棒指令解析、方言容错、语音播报、设备别名、默认城市、常用指令推荐等个性化能力。</w:t>
      </w:r>
    </w:p>
    <w:p w14:paraId="25A6B2A2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形成完整软件工程制品，包括需求分析文档、软件设计文档、测试计划与用例报告、项目管理文档、代码、测试数据、截图/视频和演示材料。</w:t>
      </w:r>
    </w:p>
    <w:p w14:paraId="04FFEB86">
      <w:pPr>
        <w:pStyle w:val="4"/>
      </w:pPr>
      <w:r>
        <w:rPr>
          <w:rFonts w:ascii="Saturday Sans Regular" w:hAnsi="Saturday Sans Regular" w:eastAsia="微软雅黑"/>
          <w:color w:val="17365D"/>
        </w:rPr>
        <w:t>2.3 项目范围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8DD6FB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3AE5781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类别</w:t>
            </w:r>
          </w:p>
        </w:tc>
        <w:tc>
          <w:tcPr>
            <w:tcW w:w="737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093C06F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 w14:paraId="14112D8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2B7360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范围内</w:t>
            </w:r>
          </w:p>
        </w:tc>
        <w:tc>
          <w:tcPr>
            <w:tcW w:w="737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884D4A1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用户认证与访问控制；房间与虚拟设备管理；设备状态持久化；中文指令解析与执行；语音输入与文本兜底；提醒、天气、场景；操作日志与设备历史；个性化语音交互；前端可视化界面；测试与演示材料。</w:t>
            </w:r>
          </w:p>
        </w:tc>
      </w:tr>
      <w:tr w14:paraId="76428F0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282C92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范围外</w:t>
            </w:r>
          </w:p>
        </w:tc>
        <w:tc>
          <w:tcPr>
            <w:tcW w:w="737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6FDFBDE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真实智能家居硬件接入；自训练语音识别模型；完整方言自然对话系统；复杂多轮对话；真实后台定时推送；移动 App；生产级云部署；商业化监控运维体系。</w:t>
            </w:r>
          </w:p>
        </w:tc>
      </w:tr>
      <w:tr w14:paraId="661B7B0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50AB60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边界说明</w:t>
            </w:r>
          </w:p>
        </w:tc>
        <w:tc>
          <w:tcPr>
            <w:tcW w:w="737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580FC2B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系统以虚拟设备模拟真实家居设备，重点体现软件工程流程、智能语音交互逻辑、模块化设计、测试验证和可演示成果。</w:t>
            </w:r>
          </w:p>
        </w:tc>
      </w:tr>
    </w:tbl>
    <w:p w14:paraId="0CB0955E">
      <w:pPr>
        <w:pStyle w:val="4"/>
      </w:pPr>
      <w:r>
        <w:rPr>
          <w:rFonts w:ascii="Saturday Sans Regular" w:hAnsi="Saturday Sans Regular" w:eastAsia="微软雅黑"/>
          <w:color w:val="17365D"/>
        </w:rPr>
        <w:t>2.4 主要交付成果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757"/>
        <w:gridCol w:w="4422"/>
        <w:gridCol w:w="1304"/>
        <w:gridCol w:w="1134"/>
      </w:tblGrid>
      <w:tr w14:paraId="239FAA6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0C82206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w="175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211EC62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交付物</w:t>
            </w:r>
          </w:p>
        </w:tc>
        <w:tc>
          <w:tcPr>
            <w:tcW w:w="442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37FF090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  <w:tc>
          <w:tcPr>
            <w:tcW w:w="130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419C4F8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责任人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356455A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计划完成</w:t>
            </w:r>
          </w:p>
        </w:tc>
      </w:tr>
      <w:tr w14:paraId="6B3485B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D981F3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D1</w:t>
            </w:r>
          </w:p>
        </w:tc>
        <w:tc>
          <w:tcPr>
            <w:tcW w:w="175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66427F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需求分析文档</w:t>
            </w:r>
          </w:p>
        </w:tc>
        <w:tc>
          <w:tcPr>
            <w:tcW w:w="442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8179D7D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功能需求、非功能需求、用例图、领域模型、需求追踪。</w:t>
            </w:r>
          </w:p>
        </w:tc>
        <w:tc>
          <w:tcPr>
            <w:tcW w:w="130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CF0A34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成员1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C030E3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06/15</w:t>
            </w:r>
          </w:p>
        </w:tc>
      </w:tr>
      <w:tr w14:paraId="7B041DF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C83651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D2</w:t>
            </w:r>
          </w:p>
        </w:tc>
        <w:tc>
          <w:tcPr>
            <w:tcW w:w="175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96D334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软件设计文档</w:t>
            </w:r>
          </w:p>
        </w:tc>
        <w:tc>
          <w:tcPr>
            <w:tcW w:w="442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019845E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架构设计、模块设计、数据库设计、接口设计、流程图与界面设计。</w:t>
            </w:r>
          </w:p>
        </w:tc>
        <w:tc>
          <w:tcPr>
            <w:tcW w:w="130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747958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成员2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DB6347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06/15</w:t>
            </w:r>
          </w:p>
        </w:tc>
      </w:tr>
      <w:tr w14:paraId="3EC8466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8FD70C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D3</w:t>
            </w:r>
          </w:p>
        </w:tc>
        <w:tc>
          <w:tcPr>
            <w:tcW w:w="175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F8B69C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测试计划与用例报告</w:t>
            </w:r>
          </w:p>
        </w:tc>
        <w:tc>
          <w:tcPr>
            <w:tcW w:w="442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D1BB27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测试计划、功能用例、异常用例、执行结果、缺陷记录和测试结论。</w:t>
            </w:r>
          </w:p>
        </w:tc>
        <w:tc>
          <w:tcPr>
            <w:tcW w:w="130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06D73D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成员6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7CA1BA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06/15</w:t>
            </w:r>
          </w:p>
        </w:tc>
      </w:tr>
      <w:tr w14:paraId="43F70E4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6BD03E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D4</w:t>
            </w:r>
          </w:p>
        </w:tc>
        <w:tc>
          <w:tcPr>
            <w:tcW w:w="175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D220FC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项目管理文档</w:t>
            </w:r>
          </w:p>
        </w:tc>
        <w:tc>
          <w:tcPr>
            <w:tcW w:w="442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7DD6A11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计划、分工、WBS、进度跟踪、质量管理、风险管理、配置管理和交付管理。</w:t>
            </w:r>
          </w:p>
        </w:tc>
        <w:tc>
          <w:tcPr>
            <w:tcW w:w="130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F3274E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7F4B54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06/15</w:t>
            </w:r>
          </w:p>
        </w:tc>
      </w:tr>
      <w:tr w14:paraId="5C84D38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DE6318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D5</w:t>
            </w:r>
          </w:p>
        </w:tc>
        <w:tc>
          <w:tcPr>
            <w:tcW w:w="175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A0284F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程序代码与数据文件</w:t>
            </w:r>
          </w:p>
        </w:tc>
        <w:tc>
          <w:tcPr>
            <w:tcW w:w="442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D5DAA15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FastAPI 后端、Vue 前端、SQLite 数据、测试代码、README。</w:t>
            </w:r>
          </w:p>
        </w:tc>
        <w:tc>
          <w:tcPr>
            <w:tcW w:w="130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F53BE1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成员3/4/5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3F7356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06/15</w:t>
            </w:r>
          </w:p>
        </w:tc>
      </w:tr>
      <w:tr w14:paraId="646D000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72D64D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D6</w:t>
            </w:r>
          </w:p>
        </w:tc>
        <w:tc>
          <w:tcPr>
            <w:tcW w:w="175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2DD73C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演示材料</w:t>
            </w:r>
          </w:p>
        </w:tc>
        <w:tc>
          <w:tcPr>
            <w:tcW w:w="442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77DB0CF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系统截图、演示视频、5分钟课堂汇报PPT、15分钟项目汇报视频素材。</w:t>
            </w:r>
          </w:p>
        </w:tc>
        <w:tc>
          <w:tcPr>
            <w:tcW w:w="130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DFCDBB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成员0/4/6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60AB9E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06/15</w:t>
            </w:r>
          </w:p>
        </w:tc>
      </w:tr>
    </w:tbl>
    <w:p w14:paraId="17363CA6">
      <w:pPr>
        <w:pStyle w:val="3"/>
      </w:pPr>
      <w:r>
        <w:rPr>
          <w:rFonts w:ascii="Saturday Sans Regular" w:hAnsi="Saturday Sans Regular" w:eastAsia="微软雅黑"/>
          <w:color w:val="17365D"/>
        </w:rPr>
        <w:t>3 项目组织与团队分工</w:t>
      </w:r>
    </w:p>
    <w:p w14:paraId="154055E5">
      <w:pPr>
        <w:pStyle w:val="4"/>
      </w:pPr>
      <w:r>
        <w:rPr>
          <w:rFonts w:ascii="Saturday Sans Regular" w:hAnsi="Saturday Sans Regular" w:eastAsia="微软雅黑"/>
          <w:color w:val="17365D"/>
        </w:rPr>
        <w:t>3.1 团队组织结构</w:t>
      </w:r>
    </w:p>
    <w:p w14:paraId="77185D2A">
      <w:pPr>
        <w:spacing w:after="120" w:line="300" w:lineRule="auto"/>
        <w:ind w:firstLine="420"/>
      </w:pPr>
      <w:r>
        <w:rPr>
          <w:rFonts w:ascii="Prima Serif Std Roman" w:hAnsi="Prima Serif Std Roman" w:eastAsia="微软雅黑"/>
          <w:sz w:val="21"/>
        </w:rPr>
        <w:t>项目组共7人，采用“项目经理统筹 + 专项负责人负责 + 阶段评审协同”的组织方式。组长负责计划、协调、进度跟踪和最终整合；各成员按需求、设计、后端、前端、语音交互、测试部署等方向承担明确职责。</w:t>
      </w:r>
    </w:p>
    <w:p w14:paraId="7216CACE">
      <w:pPr>
        <w:pStyle w:val="4"/>
      </w:pPr>
      <w:r>
        <w:rPr>
          <w:rFonts w:ascii="Saturday Sans Regular" w:hAnsi="Saturday Sans Regular" w:eastAsia="微软雅黑"/>
          <w:color w:val="17365D"/>
        </w:rPr>
        <w:t>3.2 角色与职责分工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154"/>
        <w:gridCol w:w="4082"/>
        <w:gridCol w:w="2835"/>
      </w:tblGrid>
      <w:tr w14:paraId="11A0CBC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30A744B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人员</w:t>
            </w:r>
          </w:p>
        </w:tc>
        <w:tc>
          <w:tcPr>
            <w:tcW w:w="215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1998F5A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项目角色</w:t>
            </w:r>
          </w:p>
        </w:tc>
        <w:tc>
          <w:tcPr>
            <w:tcW w:w="408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7827675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主要职责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4CFA7E4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主要产出</w:t>
            </w:r>
          </w:p>
        </w:tc>
      </w:tr>
      <w:tr w14:paraId="0BB2868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0D31C7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</w:t>
            </w:r>
          </w:p>
        </w:tc>
        <w:tc>
          <w:tcPr>
            <w:tcW w:w="215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DCC603B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组长 / 项目经理 / 集成与交付负责人</w:t>
            </w:r>
          </w:p>
        </w:tc>
        <w:tc>
          <w:tcPr>
            <w:tcW w:w="408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F2F3395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制定项目计划；组织阶段检查；协调成员任务；把控进度偏差；负责版本整合、最终提交包检查和演示材料统筹。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A811008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项目计划、进度记录、版本整合记录、提交检查清单、演示流程</w:t>
            </w:r>
          </w:p>
        </w:tc>
      </w:tr>
      <w:tr w14:paraId="52CEBAA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</w:tblPrEx>
        <w:trPr>
          <w:jc w:val="center"/>
        </w:trPr>
        <w:tc>
          <w:tcPr>
            <w:tcW w:w="102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B9C37E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成员1</w:t>
            </w:r>
          </w:p>
        </w:tc>
        <w:tc>
          <w:tcPr>
            <w:tcW w:w="215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6263FD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需求分析负责人</w:t>
            </w:r>
          </w:p>
        </w:tc>
        <w:tc>
          <w:tcPr>
            <w:tcW w:w="408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F5D904B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负责需求调研、功能需求和非功能需求整理；维护用例、需求追踪矩阵和需求变更记录；确保需求可验证。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1149C8B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需求分析文档、用例图、需求列表、需求追踪矩阵</w:t>
            </w:r>
          </w:p>
        </w:tc>
      </w:tr>
      <w:tr w14:paraId="4697F1A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CB8F07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成员2</w:t>
            </w:r>
          </w:p>
        </w:tc>
        <w:tc>
          <w:tcPr>
            <w:tcW w:w="215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A22A1CA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软件设计与数据建模负责人</w:t>
            </w:r>
          </w:p>
        </w:tc>
        <w:tc>
          <w:tcPr>
            <w:tcW w:w="408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D45093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负责系统架构、模块划分、数据库概念设计、ER图、接口设计说明和核心流程设计；维护软件设计文档。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CAFB60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软件设计文档、架构图、ER图、接口设计说明</w:t>
            </w:r>
          </w:p>
        </w:tc>
      </w:tr>
      <w:tr w14:paraId="7FCC9C3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0745E0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成员3</w:t>
            </w:r>
          </w:p>
        </w:tc>
        <w:tc>
          <w:tcPr>
            <w:tcW w:w="215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285AE9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后端开发与核心业务逻辑负责人</w:t>
            </w:r>
          </w:p>
        </w:tc>
        <w:tc>
          <w:tcPr>
            <w:tcW w:w="408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87A3DD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负责 FastAPI 后端、用户认证、设备控制、指令执行、提醒、天气、场景、日志和设备历史等核心业务实现。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00F5A81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后端接口、数据库模型、核心服务代码、Swagger 文档</w:t>
            </w:r>
          </w:p>
        </w:tc>
      </w:tr>
      <w:tr w14:paraId="32CCED3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AB3538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成员4</w:t>
            </w:r>
          </w:p>
        </w:tc>
        <w:tc>
          <w:tcPr>
            <w:tcW w:w="215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63DAE0F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前端开发与 UI 负责人</w:t>
            </w:r>
          </w:p>
        </w:tc>
        <w:tc>
          <w:tcPr>
            <w:tcW w:w="408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33EE6ED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负责 Vue 前端、登录页、Dashboard、设备控制页、语音控制页、日志页、提醒页、场景页和界面美化。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D307AD2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前端页面、交互组件、前端 README、界面截图</w:t>
            </w:r>
          </w:p>
        </w:tc>
      </w:tr>
      <w:tr w14:paraId="10F8253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5068D7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成员5</w:t>
            </w:r>
          </w:p>
        </w:tc>
        <w:tc>
          <w:tcPr>
            <w:tcW w:w="215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460063A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语音交互与指令解析负责人</w:t>
            </w:r>
          </w:p>
        </w:tc>
        <w:tc>
          <w:tcPr>
            <w:tcW w:w="408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C6A3CB7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负责语音控制流程、中文指令解析、鲁棒解析、方言容错、个性化语音交互、语音播报和日志详情设计。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17A1559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指令解析模块、方言容错规则、语音控制闭环、个性化语音功能</w:t>
            </w:r>
          </w:p>
        </w:tc>
      </w:tr>
      <w:tr w14:paraId="7E4DE54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19656A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成员6</w:t>
            </w:r>
          </w:p>
        </w:tc>
        <w:tc>
          <w:tcPr>
            <w:tcW w:w="215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0B607DD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测试与质量保障 / 部署负责人</w:t>
            </w:r>
          </w:p>
        </w:tc>
        <w:tc>
          <w:tcPr>
            <w:tcW w:w="408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73EC0FD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负责编写测试计划、测试用例和缺陷记录；执行功能测试、异常测试、联调验证；整理部署说明和最终验收检查。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7E8373B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测试计划与用例报告、测试结果、缺陷记录、部署说明</w:t>
            </w:r>
          </w:p>
        </w:tc>
      </w:tr>
    </w:tbl>
    <w:p w14:paraId="4221D781">
      <w:pPr>
        <w:pStyle w:val="4"/>
      </w:pPr>
      <w:r>
        <w:rPr>
          <w:rFonts w:ascii="Saturday Sans Regular" w:hAnsi="Saturday Sans Regular" w:eastAsia="微软雅黑"/>
          <w:color w:val="17365D"/>
        </w:rPr>
        <w:t>3.3 沟通与协作机制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3402"/>
      </w:tblGrid>
      <w:tr w14:paraId="50BC53D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</w:tblPrEx>
        <w:trPr>
          <w:tblHeader/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1230394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机制</w:t>
            </w:r>
          </w:p>
        </w:tc>
        <w:tc>
          <w:tcPr>
            <w:tcW w:w="45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2698C0A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44143FA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责任分工</w:t>
            </w:r>
          </w:p>
        </w:tc>
      </w:tr>
      <w:tr w14:paraId="6AFFD43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AEF386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阶段例会</w:t>
            </w:r>
          </w:p>
        </w:tc>
        <w:tc>
          <w:tcPr>
            <w:tcW w:w="45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1DE7B9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每个阶段结束或重要节点进行一次进度检查。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6F3A2E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成员0主持，所有成员参与。</w:t>
            </w:r>
          </w:p>
        </w:tc>
      </w:tr>
      <w:tr w14:paraId="1166FCA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5819BD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日常沟通</w:t>
            </w:r>
          </w:p>
        </w:tc>
        <w:tc>
          <w:tcPr>
            <w:tcW w:w="45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988C3E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通过即时沟通工具同步接口变更、测试问题、文档格式和演示流程。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A441B84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相关负责人按任务沟通，必要时成员0协调。</w:t>
            </w:r>
          </w:p>
        </w:tc>
      </w:tr>
      <w:tr w14:paraId="0B60E51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6C1148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接口联调</w:t>
            </w:r>
          </w:p>
        </w:tc>
        <w:tc>
          <w:tcPr>
            <w:tcW w:w="45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2E94BE0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后端接口完成后由前端负责人按 Swagger/README 对接；字段差异通过适配层或小范围修复处理。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9D88FEF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成员3、成员4、成员5。</w:t>
            </w:r>
          </w:p>
        </w:tc>
      </w:tr>
      <w:tr w14:paraId="040933E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076935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缺陷闭环</w:t>
            </w:r>
          </w:p>
        </w:tc>
        <w:tc>
          <w:tcPr>
            <w:tcW w:w="45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3F967ED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测试负责人记录缺陷、分派责任人、跟踪修复状态，并在测试报告中保留结果。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1E350B1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成员6负责，相关开发成员配合。</w:t>
            </w:r>
          </w:p>
        </w:tc>
      </w:tr>
      <w:tr w14:paraId="16808FC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1D176D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交付检查</w:t>
            </w:r>
          </w:p>
        </w:tc>
        <w:tc>
          <w:tcPr>
            <w:tcW w:w="45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9170EA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提交前统一检查代码、文档、截图、视频、PPT、部署说明和运行命令。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29F302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成员0、成员6主责。</w:t>
            </w:r>
          </w:p>
        </w:tc>
      </w:tr>
    </w:tbl>
    <w:p w14:paraId="3A734759">
      <w:pPr>
        <w:pStyle w:val="4"/>
      </w:pPr>
      <w:r>
        <w:rPr>
          <w:rFonts w:ascii="Saturday Sans Regular" w:hAnsi="Saturday Sans Regular" w:eastAsia="微软雅黑"/>
          <w:color w:val="17365D"/>
        </w:rPr>
        <w:t>3.4 RACI 责任矩阵</w:t>
      </w:r>
    </w:p>
    <w:p w14:paraId="0903C09E">
      <w:pPr>
        <w:spacing w:after="120" w:line="300" w:lineRule="auto"/>
        <w:ind w:firstLine="420"/>
      </w:pPr>
      <w:r>
        <w:rPr>
          <w:rFonts w:ascii="Prima Serif Std Roman" w:hAnsi="Prima Serif Std Roman" w:eastAsia="微软雅黑"/>
          <w:sz w:val="21"/>
        </w:rPr>
        <w:t>RACI 矩阵用于明确任务责任边界。其中 R 表示负责执行（Responsible），A 表示最终负责/批准（Accountable），C 表示参与咨询（Consulted），I 表示知会（Informed）。</w:t>
      </w:r>
    </w:p>
    <w:p w14:paraId="0B0A71A8">
      <w:pPr>
        <w:sectPr>
          <w:headerReference r:id="rId5" w:type="default"/>
          <w:footerReference r:id="rId6" w:type="default"/>
          <w:pgSz w:w="11906" w:h="16838"/>
          <w:pgMar w:top="1020" w:right="879" w:bottom="907" w:left="879" w:header="567" w:footer="567" w:gutter="0"/>
          <w:cols w:space="720" w:num="1"/>
          <w:docGrid w:linePitch="360" w:charSpace="0"/>
        </w:sectPr>
      </w:pP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2030"/>
        <w:gridCol w:w="2030"/>
        <w:gridCol w:w="2030"/>
        <w:gridCol w:w="2030"/>
      </w:tblGrid>
      <w:tr w14:paraId="559DF9F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30" w:type="dxa"/>
            <w:shd w:val="clear" w:color="auto" w:fill="DDEBFF"/>
            <w:vAlign w:val="center"/>
          </w:tcPr>
          <w:p w14:paraId="3793DE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工作项</w:t>
            </w:r>
          </w:p>
        </w:tc>
        <w:tc>
          <w:tcPr>
            <w:tcW w:w="2030" w:type="dxa"/>
            <w:shd w:val="clear" w:color="auto" w:fill="DDEBFF"/>
            <w:vAlign w:val="center"/>
          </w:tcPr>
          <w:p w14:paraId="0E6746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R 负责执行</w:t>
            </w:r>
          </w:p>
        </w:tc>
        <w:tc>
          <w:tcPr>
            <w:tcW w:w="2030" w:type="dxa"/>
            <w:shd w:val="clear" w:color="auto" w:fill="DDEBFF"/>
            <w:vAlign w:val="center"/>
          </w:tcPr>
          <w:p w14:paraId="0F7B95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A 最终负责</w:t>
            </w:r>
          </w:p>
        </w:tc>
        <w:tc>
          <w:tcPr>
            <w:tcW w:w="2030" w:type="dxa"/>
            <w:shd w:val="clear" w:color="auto" w:fill="DDEBFF"/>
            <w:vAlign w:val="center"/>
          </w:tcPr>
          <w:p w14:paraId="27188D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C 参与协商</w:t>
            </w:r>
          </w:p>
        </w:tc>
        <w:tc>
          <w:tcPr>
            <w:tcW w:w="2030" w:type="dxa"/>
            <w:shd w:val="clear" w:color="auto" w:fill="DDEBFF"/>
            <w:vAlign w:val="center"/>
          </w:tcPr>
          <w:p w14:paraId="25B131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I 知会同步</w:t>
            </w:r>
          </w:p>
        </w:tc>
      </w:tr>
      <w:tr w14:paraId="781C723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vAlign w:val="center"/>
          </w:tcPr>
          <w:p w14:paraId="6925CC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项目计划与进度控制</w:t>
            </w:r>
          </w:p>
        </w:tc>
        <w:tc>
          <w:tcPr>
            <w:tcW w:w="2030" w:type="dxa"/>
            <w:vAlign w:val="center"/>
          </w:tcPr>
          <w:p w14:paraId="36C03C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</w:t>
            </w:r>
          </w:p>
        </w:tc>
        <w:tc>
          <w:tcPr>
            <w:tcW w:w="2030" w:type="dxa"/>
            <w:vAlign w:val="center"/>
          </w:tcPr>
          <w:p w14:paraId="42819D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</w:t>
            </w:r>
          </w:p>
        </w:tc>
        <w:tc>
          <w:tcPr>
            <w:tcW w:w="2030" w:type="dxa"/>
            <w:vAlign w:val="center"/>
          </w:tcPr>
          <w:p w14:paraId="313749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成员1、成员2、成员6</w:t>
            </w:r>
          </w:p>
        </w:tc>
        <w:tc>
          <w:tcPr>
            <w:tcW w:w="2030" w:type="dxa"/>
            <w:vAlign w:val="center"/>
          </w:tcPr>
          <w:p w14:paraId="09550E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成员3、成员4、成员5</w:t>
            </w:r>
          </w:p>
        </w:tc>
      </w:tr>
      <w:tr w14:paraId="559BE46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vAlign w:val="center"/>
          </w:tcPr>
          <w:p w14:paraId="1F87D7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需求分析与需求追踪</w:t>
            </w:r>
          </w:p>
        </w:tc>
        <w:tc>
          <w:tcPr>
            <w:tcW w:w="2030" w:type="dxa"/>
            <w:vAlign w:val="center"/>
          </w:tcPr>
          <w:p w14:paraId="714588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成员1</w:t>
            </w:r>
          </w:p>
        </w:tc>
        <w:tc>
          <w:tcPr>
            <w:tcW w:w="2030" w:type="dxa"/>
            <w:vAlign w:val="center"/>
          </w:tcPr>
          <w:p w14:paraId="27125B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成员1</w:t>
            </w:r>
          </w:p>
        </w:tc>
        <w:tc>
          <w:tcPr>
            <w:tcW w:w="2030" w:type="dxa"/>
            <w:vAlign w:val="center"/>
          </w:tcPr>
          <w:p w14:paraId="45295A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成员0、成员2、成员5、成员6</w:t>
            </w:r>
          </w:p>
        </w:tc>
        <w:tc>
          <w:tcPr>
            <w:tcW w:w="2030" w:type="dxa"/>
            <w:vAlign w:val="center"/>
          </w:tcPr>
          <w:p w14:paraId="7DC739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成员3、成员4</w:t>
            </w:r>
          </w:p>
        </w:tc>
      </w:tr>
      <w:tr w14:paraId="1B7481E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vAlign w:val="center"/>
          </w:tcPr>
          <w:p w14:paraId="633813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软件架构与数据建模</w:t>
            </w:r>
          </w:p>
        </w:tc>
        <w:tc>
          <w:tcPr>
            <w:tcW w:w="2030" w:type="dxa"/>
            <w:vAlign w:val="center"/>
          </w:tcPr>
          <w:p w14:paraId="36E37C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成员2</w:t>
            </w:r>
          </w:p>
        </w:tc>
        <w:tc>
          <w:tcPr>
            <w:tcW w:w="2030" w:type="dxa"/>
            <w:vAlign w:val="center"/>
          </w:tcPr>
          <w:p w14:paraId="60D0A4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成员2</w:t>
            </w:r>
          </w:p>
        </w:tc>
        <w:tc>
          <w:tcPr>
            <w:tcW w:w="2030" w:type="dxa"/>
            <w:vAlign w:val="center"/>
          </w:tcPr>
          <w:p w14:paraId="13F13F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成员0、成员1、成员3、成员5</w:t>
            </w:r>
          </w:p>
        </w:tc>
        <w:tc>
          <w:tcPr>
            <w:tcW w:w="2030" w:type="dxa"/>
            <w:vAlign w:val="center"/>
          </w:tcPr>
          <w:p w14:paraId="2C535B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成员4、成员6</w:t>
            </w:r>
          </w:p>
        </w:tc>
      </w:tr>
      <w:tr w14:paraId="102E1E5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vAlign w:val="center"/>
          </w:tcPr>
          <w:p w14:paraId="7A23B4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后端核心接口开发</w:t>
            </w:r>
          </w:p>
        </w:tc>
        <w:tc>
          <w:tcPr>
            <w:tcW w:w="2030" w:type="dxa"/>
            <w:vAlign w:val="center"/>
          </w:tcPr>
          <w:p w14:paraId="2D29E7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成员3</w:t>
            </w:r>
          </w:p>
        </w:tc>
        <w:tc>
          <w:tcPr>
            <w:tcW w:w="2030" w:type="dxa"/>
            <w:vAlign w:val="center"/>
          </w:tcPr>
          <w:p w14:paraId="6D8F29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成员3</w:t>
            </w:r>
          </w:p>
        </w:tc>
        <w:tc>
          <w:tcPr>
            <w:tcW w:w="2030" w:type="dxa"/>
            <w:vAlign w:val="center"/>
          </w:tcPr>
          <w:p w14:paraId="70A021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成员1、成员2、成员4、成员5、成员6</w:t>
            </w:r>
          </w:p>
        </w:tc>
        <w:tc>
          <w:tcPr>
            <w:tcW w:w="2030" w:type="dxa"/>
            <w:vAlign w:val="center"/>
          </w:tcPr>
          <w:p w14:paraId="7BC72A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</w:t>
            </w:r>
          </w:p>
        </w:tc>
      </w:tr>
      <w:tr w14:paraId="3379FE8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vAlign w:val="center"/>
          </w:tcPr>
          <w:p w14:paraId="5ABB68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前端页面与交互实现</w:t>
            </w:r>
          </w:p>
        </w:tc>
        <w:tc>
          <w:tcPr>
            <w:tcW w:w="2030" w:type="dxa"/>
            <w:vAlign w:val="center"/>
          </w:tcPr>
          <w:p w14:paraId="1A14CB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成员4</w:t>
            </w:r>
          </w:p>
        </w:tc>
        <w:tc>
          <w:tcPr>
            <w:tcW w:w="2030" w:type="dxa"/>
            <w:vAlign w:val="center"/>
          </w:tcPr>
          <w:p w14:paraId="749147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成员4</w:t>
            </w:r>
          </w:p>
        </w:tc>
        <w:tc>
          <w:tcPr>
            <w:tcW w:w="2030" w:type="dxa"/>
            <w:vAlign w:val="center"/>
          </w:tcPr>
          <w:p w14:paraId="5B22E8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成员2、成员3、成员5、成员6</w:t>
            </w:r>
          </w:p>
        </w:tc>
        <w:tc>
          <w:tcPr>
            <w:tcW w:w="2030" w:type="dxa"/>
            <w:vAlign w:val="center"/>
          </w:tcPr>
          <w:p w14:paraId="339D1A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成员0、成员1</w:t>
            </w:r>
          </w:p>
        </w:tc>
      </w:tr>
      <w:tr w14:paraId="024B8F8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vAlign w:val="center"/>
          </w:tcPr>
          <w:p w14:paraId="549D91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语音交互与鲁棒解析</w:t>
            </w:r>
          </w:p>
        </w:tc>
        <w:tc>
          <w:tcPr>
            <w:tcW w:w="2030" w:type="dxa"/>
            <w:vAlign w:val="center"/>
          </w:tcPr>
          <w:p w14:paraId="41755E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成员5</w:t>
            </w:r>
          </w:p>
        </w:tc>
        <w:tc>
          <w:tcPr>
            <w:tcW w:w="2030" w:type="dxa"/>
            <w:vAlign w:val="center"/>
          </w:tcPr>
          <w:p w14:paraId="585D3A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成员5</w:t>
            </w:r>
          </w:p>
        </w:tc>
        <w:tc>
          <w:tcPr>
            <w:tcW w:w="2030" w:type="dxa"/>
            <w:vAlign w:val="center"/>
          </w:tcPr>
          <w:p w14:paraId="1674B4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成员1、成员2、成员3、成员4、成员6</w:t>
            </w:r>
          </w:p>
        </w:tc>
        <w:tc>
          <w:tcPr>
            <w:tcW w:w="2030" w:type="dxa"/>
            <w:vAlign w:val="center"/>
          </w:tcPr>
          <w:p w14:paraId="5D6201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</w:t>
            </w:r>
          </w:p>
        </w:tc>
      </w:tr>
      <w:tr w14:paraId="30D0758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vAlign w:val="center"/>
          </w:tcPr>
          <w:p w14:paraId="7E69DA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系统测试与缺陷管理</w:t>
            </w:r>
          </w:p>
        </w:tc>
        <w:tc>
          <w:tcPr>
            <w:tcW w:w="2030" w:type="dxa"/>
            <w:vAlign w:val="center"/>
          </w:tcPr>
          <w:p w14:paraId="634BF5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成员6</w:t>
            </w:r>
          </w:p>
        </w:tc>
        <w:tc>
          <w:tcPr>
            <w:tcW w:w="2030" w:type="dxa"/>
            <w:vAlign w:val="center"/>
          </w:tcPr>
          <w:p w14:paraId="689583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成员6</w:t>
            </w:r>
          </w:p>
        </w:tc>
        <w:tc>
          <w:tcPr>
            <w:tcW w:w="2030" w:type="dxa"/>
            <w:vAlign w:val="center"/>
          </w:tcPr>
          <w:p w14:paraId="5CA358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成员3、成员4、成员5</w:t>
            </w:r>
          </w:p>
        </w:tc>
        <w:tc>
          <w:tcPr>
            <w:tcW w:w="2030" w:type="dxa"/>
            <w:vAlign w:val="center"/>
          </w:tcPr>
          <w:p w14:paraId="3F9553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成员0、成员1、成员2</w:t>
            </w:r>
          </w:p>
        </w:tc>
      </w:tr>
      <w:tr w14:paraId="5B1FA36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vAlign w:val="center"/>
          </w:tcPr>
          <w:p w14:paraId="0E1CF5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部署说明与运行检查</w:t>
            </w:r>
          </w:p>
        </w:tc>
        <w:tc>
          <w:tcPr>
            <w:tcW w:w="2030" w:type="dxa"/>
            <w:vAlign w:val="center"/>
          </w:tcPr>
          <w:p w14:paraId="58D252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成员6</w:t>
            </w:r>
          </w:p>
        </w:tc>
        <w:tc>
          <w:tcPr>
            <w:tcW w:w="2030" w:type="dxa"/>
            <w:vAlign w:val="center"/>
          </w:tcPr>
          <w:p w14:paraId="32DA4F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</w:t>
            </w:r>
          </w:p>
        </w:tc>
        <w:tc>
          <w:tcPr>
            <w:tcW w:w="2030" w:type="dxa"/>
            <w:vAlign w:val="center"/>
          </w:tcPr>
          <w:p w14:paraId="64F043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成员3、成员4、成员5</w:t>
            </w:r>
          </w:p>
        </w:tc>
        <w:tc>
          <w:tcPr>
            <w:tcW w:w="2030" w:type="dxa"/>
            <w:vAlign w:val="center"/>
          </w:tcPr>
          <w:p w14:paraId="5922DF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成员1、成员2</w:t>
            </w:r>
          </w:p>
        </w:tc>
      </w:tr>
      <w:tr w14:paraId="74B6956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vAlign w:val="center"/>
          </w:tcPr>
          <w:p w14:paraId="0E2EEF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文档格式统一与交付包</w:t>
            </w:r>
          </w:p>
        </w:tc>
        <w:tc>
          <w:tcPr>
            <w:tcW w:w="2030" w:type="dxa"/>
            <w:vAlign w:val="center"/>
          </w:tcPr>
          <w:p w14:paraId="2A24FF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成员0、成员6</w:t>
            </w:r>
          </w:p>
        </w:tc>
        <w:tc>
          <w:tcPr>
            <w:tcW w:w="2030" w:type="dxa"/>
            <w:vAlign w:val="center"/>
          </w:tcPr>
          <w:p w14:paraId="707A1F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</w:t>
            </w:r>
          </w:p>
        </w:tc>
        <w:tc>
          <w:tcPr>
            <w:tcW w:w="2030" w:type="dxa"/>
            <w:vAlign w:val="center"/>
          </w:tcPr>
          <w:p w14:paraId="2B0017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成员1、成员2、成员5</w:t>
            </w:r>
          </w:p>
        </w:tc>
        <w:tc>
          <w:tcPr>
            <w:tcW w:w="2030" w:type="dxa"/>
            <w:vAlign w:val="center"/>
          </w:tcPr>
          <w:p w14:paraId="2DD530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成员3、成员4</w:t>
            </w:r>
          </w:p>
        </w:tc>
      </w:tr>
      <w:tr w14:paraId="5DDABD0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vAlign w:val="center"/>
          </w:tcPr>
          <w:p w14:paraId="5EBF3E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课堂演示与汇报视频</w:t>
            </w:r>
          </w:p>
        </w:tc>
        <w:tc>
          <w:tcPr>
            <w:tcW w:w="2030" w:type="dxa"/>
            <w:vAlign w:val="center"/>
          </w:tcPr>
          <w:p w14:paraId="383CAD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成员0、成员4、成员6</w:t>
            </w:r>
          </w:p>
        </w:tc>
        <w:tc>
          <w:tcPr>
            <w:tcW w:w="2030" w:type="dxa"/>
            <w:vAlign w:val="center"/>
          </w:tcPr>
          <w:p w14:paraId="20973E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</w:t>
            </w:r>
          </w:p>
        </w:tc>
        <w:tc>
          <w:tcPr>
            <w:tcW w:w="2030" w:type="dxa"/>
            <w:vAlign w:val="center"/>
          </w:tcPr>
          <w:p w14:paraId="17C9AF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成员3、成员5</w:t>
            </w:r>
          </w:p>
        </w:tc>
        <w:tc>
          <w:tcPr>
            <w:tcW w:w="2030" w:type="dxa"/>
            <w:vAlign w:val="center"/>
          </w:tcPr>
          <w:p w14:paraId="59CE12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成员1、成员2</w:t>
            </w:r>
          </w:p>
        </w:tc>
      </w:tr>
    </w:tbl>
    <w:p w14:paraId="5E0F8515">
      <w:pPr>
        <w:sectPr>
          <w:pgSz w:w="11906" w:h="16838"/>
          <w:pgMar w:top="1020" w:right="879" w:bottom="907" w:left="879" w:header="567" w:footer="567" w:gutter="0"/>
          <w:cols w:space="720" w:num="1"/>
          <w:docGrid w:linePitch="360" w:charSpace="0"/>
        </w:sectPr>
      </w:pPr>
    </w:p>
    <w:p w14:paraId="3BFCB84E">
      <w:pPr>
        <w:pStyle w:val="3"/>
      </w:pPr>
      <w:r>
        <w:rPr>
          <w:rFonts w:ascii="Saturday Sans Regular" w:hAnsi="Saturday Sans Regular" w:eastAsia="微软雅黑"/>
          <w:color w:val="17365D"/>
        </w:rPr>
        <w:t>4 工作分解结构（WBS）</w:t>
      </w:r>
    </w:p>
    <w:p w14:paraId="3BF2E59A">
      <w:pPr>
        <w:pStyle w:val="4"/>
      </w:pPr>
      <w:r>
        <w:rPr>
          <w:rFonts w:ascii="Saturday Sans Regular" w:hAnsi="Saturday Sans Regular" w:eastAsia="微软雅黑"/>
          <w:color w:val="17365D"/>
        </w:rPr>
        <w:t>4.1 WBS 分解原则</w:t>
      </w:r>
    </w:p>
    <w:p w14:paraId="15B73F85">
      <w:pPr>
        <w:spacing w:after="120" w:line="300" w:lineRule="auto"/>
        <w:ind w:firstLine="420"/>
      </w:pPr>
      <w:r>
        <w:rPr>
          <w:rFonts w:ascii="Prima Serif Std Roman" w:hAnsi="Prima Serif Std Roman" w:eastAsia="微软雅黑"/>
          <w:sz w:val="21"/>
        </w:rPr>
        <w:t>本项目采用以交付物为导向的 WBS 分解方式，将项目工作拆分为需求、设计、后端、前端、语音增强、测试、文档交付七类工作包。每个工作包均对应责任人、产出物和阶段验收标准，便于进行进度跟踪和质量控制。</w:t>
      </w:r>
    </w:p>
    <w:p w14:paraId="271B65D9">
      <w:pPr>
        <w:pStyle w:val="4"/>
      </w:pPr>
      <w:r>
        <w:rPr>
          <w:rFonts w:ascii="Saturday Sans Regular" w:hAnsi="Saturday Sans Regular" w:eastAsia="微软雅黑"/>
          <w:color w:val="17365D"/>
        </w:rPr>
        <w:t>4.2 WBS 工作包清单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3402"/>
        <w:gridCol w:w="2835"/>
        <w:gridCol w:w="1134"/>
      </w:tblGrid>
      <w:tr w14:paraId="353ACA1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4D28846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WBS编号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4831401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工作包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4F10817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工作内容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1A46E4E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主要产出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6896B92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负责人</w:t>
            </w:r>
          </w:p>
        </w:tc>
      </w:tr>
      <w:tr w14:paraId="3FB32DB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9059DC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1.0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05CCAE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需求分析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8E5671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明确业务场景、功能需求、非功能需求、用例和验收条件。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0B45294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需求分析文档、用例图、需求追踪矩阵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CC1773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成员1</w:t>
            </w:r>
          </w:p>
        </w:tc>
      </w:tr>
      <w:tr w14:paraId="57517DA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7A106D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2.0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6724A4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软件设计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0C7C2DB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完成架构、模块、数据库、接口、流程和界面设计。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C5E2FF4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软件设计文档、ER图、架构图、接口清单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1B1D52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成员2</w:t>
            </w:r>
          </w:p>
        </w:tc>
      </w:tr>
      <w:tr w14:paraId="41B4A01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59217B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3.0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A02478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后端核心功能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5B838B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实现认证、设备、指令执行、日志、设备历史、提醒、天气、场景等接口。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DA972E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FastAPI 后端、SQLite 数据库、Swagger 接口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542B5A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成员3</w:t>
            </w:r>
          </w:p>
        </w:tc>
      </w:tr>
      <w:tr w14:paraId="16E006E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7A68F3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4.0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E23F0E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前端核心页面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B5A7135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实现登录、Dashboard、设备控制、语音控制、日志、提醒、场景等页面。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850409F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Vue 前端页面、组件、API 封装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C66620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成员4</w:t>
            </w:r>
          </w:p>
        </w:tc>
      </w:tr>
      <w:tr w14:paraId="12ABF9C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6C17D0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5.0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2303A6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语音与个性化增强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BE2A939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实现鲁棒解析、方言容错、语音播报、设备别名、默认城市、常用指令推荐。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72131ED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语音控制闭环、算法说明、日志详情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7C4D22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成员5</w:t>
            </w:r>
          </w:p>
        </w:tc>
      </w:tr>
      <w:tr w14:paraId="1932A86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B43044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6.0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1D4DE9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测试与质量保障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1433AC5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设计并执行功能测试、异常测试、联调测试、演示流程测试。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BAB0AAA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测试计划与用例报告、缺陷记录、测试结果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57F956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成员6</w:t>
            </w:r>
          </w:p>
        </w:tc>
      </w:tr>
      <w:tr w14:paraId="6D145E3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797531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7.0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C22A35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项目管理与交付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73AFB8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制定计划、跟踪进度、组织评审、整合代码文档和演示材料。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C9E88D7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项目管理文档、提交包、PPT、视频素材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BEEA48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</w:t>
            </w:r>
          </w:p>
        </w:tc>
      </w:tr>
    </w:tbl>
    <w:p w14:paraId="2EAC3063">
      <w:pPr>
        <w:pStyle w:val="4"/>
      </w:pPr>
      <w:r>
        <w:rPr>
          <w:rFonts w:ascii="Saturday Sans Regular" w:hAnsi="Saturday Sans Regular" w:eastAsia="微软雅黑"/>
          <w:color w:val="17365D"/>
        </w:rPr>
        <w:t>4.3 任务依赖关系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25CB805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5D001D2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任务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434E426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依赖说明</w:t>
            </w:r>
          </w:p>
        </w:tc>
      </w:tr>
      <w:tr w14:paraId="28688F8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F1F19D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需求分析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97E935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是软件设计、测试用例和验收标准的输入。</w:t>
            </w:r>
          </w:p>
        </w:tc>
      </w:tr>
      <w:tr w14:paraId="106A5DD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1E7B6F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软件设计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9A57182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是后端模型、前端页面、接口联调和数据库实现的输入。</w:t>
            </w:r>
          </w:p>
        </w:tc>
      </w:tr>
      <w:tr w14:paraId="181A288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F5989E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后端核心功能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4E9E8B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为前端页面、语音控制、日志展示和测试执行提供接口基础。</w:t>
            </w:r>
          </w:p>
        </w:tc>
      </w:tr>
      <w:tr w14:paraId="3CEF96E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C92437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前端核心页面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4E7969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依赖后端接口和统一返回格式，同时为演示和截图提供直接载体。</w:t>
            </w:r>
          </w:p>
        </w:tc>
      </w:tr>
      <w:tr w14:paraId="4DC6426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7A0E1B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语音与个性化增强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054EE4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依赖基础指令执行、设备控制、日志记录和前端语音控制页面。</w:t>
            </w:r>
          </w:p>
        </w:tc>
      </w:tr>
      <w:tr w14:paraId="06E2159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A22831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测试与质量保障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94020FF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贯穿开发后期，依赖需求、设计和可运行系统，并反向推动缺陷修复。</w:t>
            </w:r>
          </w:p>
        </w:tc>
      </w:tr>
      <w:tr w14:paraId="02F3745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11C305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项目管理与交付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4D540F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贯穿全周期，负责确保各工作包按期完成并形成可提交成果。</w:t>
            </w:r>
          </w:p>
        </w:tc>
      </w:tr>
    </w:tbl>
    <w:p w14:paraId="6A697BA9">
      <w:pPr>
        <w:pStyle w:val="3"/>
      </w:pPr>
      <w:r>
        <w:rPr>
          <w:rFonts w:ascii="Saturday Sans Regular" w:hAnsi="Saturday Sans Regular" w:eastAsia="微软雅黑"/>
          <w:color w:val="17365D"/>
        </w:rPr>
        <w:t>5 项目进度计划</w:t>
      </w:r>
    </w:p>
    <w:p w14:paraId="0072308A">
      <w:pPr>
        <w:pStyle w:val="4"/>
      </w:pPr>
      <w:r>
        <w:rPr>
          <w:rFonts w:ascii="Saturday Sans Regular" w:hAnsi="Saturday Sans Regular" w:eastAsia="微软雅黑"/>
          <w:color w:val="17365D"/>
        </w:rPr>
        <w:t>5.1 阶段划分</w:t>
      </w:r>
    </w:p>
    <w:p w14:paraId="63D23C06">
      <w:pPr>
        <w:spacing w:after="120" w:line="300" w:lineRule="auto"/>
        <w:ind w:firstLine="420"/>
        <w:rPr>
          <w:rFonts w:hint="eastAsia" w:eastAsia="微软雅黑"/>
          <w:lang w:eastAsia="zh-CN"/>
        </w:rPr>
      </w:pPr>
      <w:r>
        <w:rPr>
          <w:rFonts w:ascii="Prima Serif Std Roman" w:hAnsi="Prima Serif Std Roman" w:eastAsia="微软雅黑"/>
          <w:sz w:val="21"/>
        </w:rPr>
        <w:t>项目采用5阶段计划</w:t>
      </w:r>
      <w:r>
        <w:rPr>
          <w:rFonts w:hint="eastAsia" w:eastAsia="微软雅黑"/>
          <w:sz w:val="21"/>
          <w:lang w:eastAsia="zh-CN"/>
        </w:rPr>
        <w:t>。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1714"/>
        <w:gridCol w:w="1206"/>
        <w:gridCol w:w="3019"/>
        <w:gridCol w:w="2329"/>
        <w:gridCol w:w="1284"/>
      </w:tblGrid>
      <w:tr w14:paraId="0B360C3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5552624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阶段</w:t>
            </w:r>
          </w:p>
        </w:tc>
        <w:tc>
          <w:tcPr>
            <w:tcW w:w="181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1B57879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65BEC18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时间</w:t>
            </w:r>
          </w:p>
        </w:tc>
        <w:tc>
          <w:tcPr>
            <w:tcW w:w="323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06B1329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主要任务</w:t>
            </w:r>
          </w:p>
        </w:tc>
        <w:tc>
          <w:tcPr>
            <w:tcW w:w="243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33603ED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阶段交付物</w:t>
            </w:r>
          </w:p>
        </w:tc>
        <w:tc>
          <w:tcPr>
            <w:tcW w:w="136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0F601C1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主责</w:t>
            </w:r>
          </w:p>
        </w:tc>
      </w:tr>
      <w:tr w14:paraId="273ADCB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6C6FA8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阶段1</w:t>
            </w:r>
          </w:p>
        </w:tc>
        <w:tc>
          <w:tcPr>
            <w:tcW w:w="181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3C7A62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需求分析与范围基线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65B50F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05/01-05/07</w:t>
            </w:r>
          </w:p>
        </w:tc>
        <w:tc>
          <w:tcPr>
            <w:tcW w:w="323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D615DB2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明确范围、角色、需求、用例、非功能需求和项目边界。</w:t>
            </w:r>
          </w:p>
        </w:tc>
        <w:tc>
          <w:tcPr>
            <w:tcW w:w="243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031FA3F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需求分析文档初稿、用例图、分工表</w:t>
            </w:r>
          </w:p>
        </w:tc>
        <w:tc>
          <w:tcPr>
            <w:tcW w:w="136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AE1A4E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成员1 / 成员0</w:t>
            </w:r>
          </w:p>
        </w:tc>
      </w:tr>
      <w:tr w14:paraId="2A30106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90D0C2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阶段2</w:t>
            </w:r>
          </w:p>
        </w:tc>
        <w:tc>
          <w:tcPr>
            <w:tcW w:w="181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BE9A17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软件设计与原型规划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2EF151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05/08-05/14</w:t>
            </w:r>
          </w:p>
        </w:tc>
        <w:tc>
          <w:tcPr>
            <w:tcW w:w="323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E3C8E1F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完成架构、模块、数据库、接口和界面原型规划。</w:t>
            </w:r>
          </w:p>
        </w:tc>
        <w:tc>
          <w:tcPr>
            <w:tcW w:w="243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7C2DC31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软件设计文档初稿、ER图、接口清单</w:t>
            </w:r>
          </w:p>
        </w:tc>
        <w:tc>
          <w:tcPr>
            <w:tcW w:w="136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081BA8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成员2</w:t>
            </w:r>
          </w:p>
        </w:tc>
      </w:tr>
      <w:tr w14:paraId="48C4DD5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BD307A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阶段3</w:t>
            </w:r>
          </w:p>
        </w:tc>
        <w:tc>
          <w:tcPr>
            <w:tcW w:w="181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253046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核心功能开发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2B4B0F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05/15-05/29</w:t>
            </w:r>
          </w:p>
        </w:tc>
        <w:tc>
          <w:tcPr>
            <w:tcW w:w="323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C7A208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完成认证、设备、指令执行、日志、历史、提醒、天气、场景和前端主页面。</w:t>
            </w:r>
          </w:p>
        </w:tc>
        <w:tc>
          <w:tcPr>
            <w:tcW w:w="243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E6DCA55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可运行前后端原型、README、Swagger</w:t>
            </w:r>
          </w:p>
        </w:tc>
        <w:tc>
          <w:tcPr>
            <w:tcW w:w="136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BC6FA2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成员3 / 成员4</w:t>
            </w:r>
          </w:p>
        </w:tc>
      </w:tr>
      <w:tr w14:paraId="50A58B4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49CB8D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阶段4</w:t>
            </w:r>
          </w:p>
        </w:tc>
        <w:tc>
          <w:tcPr>
            <w:tcW w:w="181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155BB6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语音交互与个性化增强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944C79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05/30-06/07</w:t>
            </w:r>
          </w:p>
        </w:tc>
        <w:tc>
          <w:tcPr>
            <w:tcW w:w="323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C9E20A1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完成语音控制闭环、鲁棒解析、方言容错、语音播报、设备别名、常用指令、默认城市。</w:t>
            </w:r>
          </w:p>
        </w:tc>
        <w:tc>
          <w:tcPr>
            <w:tcW w:w="243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341A044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增强功能、日志详情、演示截图</w:t>
            </w:r>
          </w:p>
        </w:tc>
        <w:tc>
          <w:tcPr>
            <w:tcW w:w="136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236BDC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成员5</w:t>
            </w:r>
          </w:p>
        </w:tc>
      </w:tr>
      <w:tr w14:paraId="2E94C2B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EBDAD1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阶段5</w:t>
            </w:r>
          </w:p>
        </w:tc>
        <w:tc>
          <w:tcPr>
            <w:tcW w:w="181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A7C5D04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系统测试、修复与交付验收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24F551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06/08-06/15</w:t>
            </w:r>
          </w:p>
        </w:tc>
        <w:tc>
          <w:tcPr>
            <w:tcW w:w="323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937FD7D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完成测试执行、缺陷修复、文档统一、截图录屏、PPT和提交包检查。</w:t>
            </w:r>
          </w:p>
        </w:tc>
        <w:tc>
          <w:tcPr>
            <w:tcW w:w="243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F9631A0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测试报告、最终文档、最终代码、演示材料</w:t>
            </w:r>
          </w:p>
        </w:tc>
        <w:tc>
          <w:tcPr>
            <w:tcW w:w="136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3E795E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成员6 / 成员0</w:t>
            </w:r>
          </w:p>
        </w:tc>
      </w:tr>
    </w:tbl>
    <w:p w14:paraId="542278E4">
      <w:pPr>
        <w:pStyle w:val="4"/>
      </w:pPr>
      <w:r>
        <w:rPr>
          <w:rFonts w:ascii="Saturday Sans Regular" w:hAnsi="Saturday Sans Regular" w:eastAsia="微软雅黑"/>
          <w:color w:val="17365D"/>
        </w:rPr>
        <w:t>5.2 甘特图</w:t>
      </w:r>
    </w:p>
    <w:p w14:paraId="0168A2F2">
      <w:pPr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5806440" cy="356616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F165">
      <w:pPr>
        <w:spacing w:before="80" w:after="160"/>
        <w:jc w:val="center"/>
      </w:pPr>
      <w:r>
        <w:rPr>
          <w:rFonts w:ascii="Prima Serif Std Roman" w:hAnsi="Prima Serif Std Roman" w:eastAsia="微软雅黑"/>
          <w:i/>
          <w:sz w:val="18"/>
        </w:rPr>
        <w:t>图5-1 45天项目进度甘特图</w:t>
      </w:r>
    </w:p>
    <w:p w14:paraId="60870F44">
      <w:pPr>
        <w:pStyle w:val="4"/>
      </w:pPr>
      <w:r>
        <w:rPr>
          <w:rFonts w:ascii="Saturday Sans Regular" w:hAnsi="Saturday Sans Regular" w:eastAsia="微软雅黑"/>
          <w:color w:val="17365D"/>
        </w:rPr>
        <w:t>5.3 里程碑计划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1959"/>
        <w:gridCol w:w="1406"/>
        <w:gridCol w:w="4474"/>
        <w:gridCol w:w="1681"/>
      </w:tblGrid>
      <w:tr w14:paraId="21FCAE7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54C2960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w="198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593E581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里程碑</w:t>
            </w:r>
          </w:p>
        </w:tc>
        <w:tc>
          <w:tcPr>
            <w:tcW w:w="141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1392D3A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日期</w:t>
            </w:r>
          </w:p>
        </w:tc>
        <w:tc>
          <w:tcPr>
            <w:tcW w:w="45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7A3BAE0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验收标准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6C415AB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负责人</w:t>
            </w:r>
          </w:p>
        </w:tc>
      </w:tr>
      <w:tr w14:paraId="161F422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47CAB9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M1</w:t>
            </w:r>
          </w:p>
        </w:tc>
        <w:tc>
          <w:tcPr>
            <w:tcW w:w="198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F68E6F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需求基线确认</w:t>
            </w:r>
          </w:p>
        </w:tc>
        <w:tc>
          <w:tcPr>
            <w:tcW w:w="141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8430F7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2026-05-07</w:t>
            </w:r>
          </w:p>
        </w:tc>
        <w:tc>
          <w:tcPr>
            <w:tcW w:w="45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B0823CE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需求范围、核心用例和成员职责明确，可进入设计阶段。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016200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 / 成员1</w:t>
            </w:r>
          </w:p>
        </w:tc>
      </w:tr>
      <w:tr w14:paraId="4164027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10D827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M2</w:t>
            </w:r>
          </w:p>
        </w:tc>
        <w:tc>
          <w:tcPr>
            <w:tcW w:w="198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D054DA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设计基线确认</w:t>
            </w:r>
          </w:p>
        </w:tc>
        <w:tc>
          <w:tcPr>
            <w:tcW w:w="141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5C39D2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2026-05-14</w:t>
            </w:r>
          </w:p>
        </w:tc>
        <w:tc>
          <w:tcPr>
            <w:tcW w:w="45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84D9E45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架构、数据库、接口和页面原型明确，可进入核心开发。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29DE00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成员2</w:t>
            </w:r>
          </w:p>
        </w:tc>
      </w:tr>
      <w:tr w14:paraId="1C5FFB2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CAD90C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M3</w:t>
            </w:r>
          </w:p>
        </w:tc>
        <w:tc>
          <w:tcPr>
            <w:tcW w:w="198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0FA879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核心功能联调完成</w:t>
            </w:r>
          </w:p>
        </w:tc>
        <w:tc>
          <w:tcPr>
            <w:tcW w:w="141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46BA6E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2026-05-29</w:t>
            </w:r>
          </w:p>
        </w:tc>
        <w:tc>
          <w:tcPr>
            <w:tcW w:w="45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B518137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前后端可运行，核心设备控制和指令执行链路可演示。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640AC1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成员3 / 成员4</w:t>
            </w:r>
          </w:p>
        </w:tc>
      </w:tr>
      <w:tr w14:paraId="3599B21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7B1373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M4</w:t>
            </w:r>
          </w:p>
        </w:tc>
        <w:tc>
          <w:tcPr>
            <w:tcW w:w="198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FECE58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语音与个性化增强完成</w:t>
            </w:r>
          </w:p>
        </w:tc>
        <w:tc>
          <w:tcPr>
            <w:tcW w:w="141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1B9A9C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2026-06-07</w:t>
            </w:r>
          </w:p>
        </w:tc>
        <w:tc>
          <w:tcPr>
            <w:tcW w:w="45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6CAAB88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语音控制、方言容错、个性化交互、日志详情可演示。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9AEEEC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成员5</w:t>
            </w:r>
          </w:p>
        </w:tc>
      </w:tr>
      <w:tr w14:paraId="0A0AD7A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CBD64F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M5</w:t>
            </w:r>
          </w:p>
        </w:tc>
        <w:tc>
          <w:tcPr>
            <w:tcW w:w="198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C70ED1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最终验收与提交</w:t>
            </w:r>
          </w:p>
        </w:tc>
        <w:tc>
          <w:tcPr>
            <w:tcW w:w="141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430AD3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2026-06-15</w:t>
            </w:r>
          </w:p>
        </w:tc>
        <w:tc>
          <w:tcPr>
            <w:tcW w:w="45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173335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测试通过，文档、代码、截图、视频、PPT和提交包完成。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2ABF14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 / 成员6</w:t>
            </w:r>
          </w:p>
        </w:tc>
      </w:tr>
    </w:tbl>
    <w:p w14:paraId="242A07E3">
      <w:pPr>
        <w:pStyle w:val="3"/>
      </w:pPr>
      <w:r>
        <w:rPr>
          <w:rFonts w:ascii="Saturday Sans Regular" w:hAnsi="Saturday Sans Regular" w:eastAsia="微软雅黑"/>
          <w:color w:val="17365D"/>
        </w:rPr>
        <w:t>6 进度跟踪与偏差控制</w:t>
      </w:r>
    </w:p>
    <w:p w14:paraId="095FB8DE">
      <w:pPr>
        <w:pStyle w:val="4"/>
      </w:pPr>
      <w:r>
        <w:rPr>
          <w:rFonts w:ascii="Saturday Sans Regular" w:hAnsi="Saturday Sans Regular" w:eastAsia="微软雅黑"/>
          <w:color w:val="17365D"/>
        </w:rPr>
        <w:t>6.1 进度跟踪机制</w:t>
      </w:r>
    </w:p>
    <w:p w14:paraId="23F6F32D">
      <w:pPr>
        <w:spacing w:after="120" w:line="300" w:lineRule="auto"/>
        <w:ind w:firstLine="420"/>
      </w:pPr>
      <w:r>
        <w:rPr>
          <w:rFonts w:ascii="Prima Serif Std Roman" w:hAnsi="Prima Serif Std Roman" w:eastAsia="微软雅黑"/>
          <w:sz w:val="21"/>
        </w:rPr>
        <w:t>项目采用“阶段检查 + 问题清单 + 缺陷闭环 + 版本基线”的进度跟踪方式。每个阶段结束时由组长组织检查，确认阶段交付物是否完成，若存在延期或质量问题，则形成偏差记录并指定责任人完成修复。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1222"/>
        <w:gridCol w:w="2847"/>
        <w:gridCol w:w="4086"/>
        <w:gridCol w:w="1109"/>
      </w:tblGrid>
      <w:tr w14:paraId="107812B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771E93A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检查点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1E12554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时间</w:t>
            </w:r>
          </w:p>
        </w:tc>
        <w:tc>
          <w:tcPr>
            <w:tcW w:w="294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04F78D0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检查重点</w:t>
            </w:r>
          </w:p>
        </w:tc>
        <w:tc>
          <w:tcPr>
            <w:tcW w:w="425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2F0A45C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检查结果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4207D8C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</w:tr>
      <w:tr w14:paraId="79120F7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2D7B0F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第1次检查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362877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2026-05-07</w:t>
            </w:r>
          </w:p>
        </w:tc>
        <w:tc>
          <w:tcPr>
            <w:tcW w:w="294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D2764DD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需求范围、成员分工、核心用例是否明确。</w:t>
            </w:r>
          </w:p>
        </w:tc>
        <w:tc>
          <w:tcPr>
            <w:tcW w:w="425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897258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需求文档初稿完成；语音控制、设备控制、提醒、天气、场景列入核心范围。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99460D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通过</w:t>
            </w:r>
          </w:p>
        </w:tc>
      </w:tr>
      <w:tr w14:paraId="7167C93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ACB2BD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第2次检查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4D999D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2026-05-14</w:t>
            </w:r>
          </w:p>
        </w:tc>
        <w:tc>
          <w:tcPr>
            <w:tcW w:w="294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BD74A69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架构设计、数据库设计、接口设计是否可支撑开发。</w:t>
            </w:r>
          </w:p>
        </w:tc>
        <w:tc>
          <w:tcPr>
            <w:tcW w:w="425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C572581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前后端分离架构明确；数据库表与接口清单形成；需要加强指令执行日志设计。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7579BC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通过，新增日志追踪要求</w:t>
            </w:r>
          </w:p>
        </w:tc>
      </w:tr>
      <w:tr w14:paraId="3711875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AC1E29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第3次检查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378775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2026-05-29</w:t>
            </w:r>
          </w:p>
        </w:tc>
        <w:tc>
          <w:tcPr>
            <w:tcW w:w="294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E8B261A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核心前后端功能是否完成，是否可基本联调。</w:t>
            </w:r>
          </w:p>
        </w:tc>
        <w:tc>
          <w:tcPr>
            <w:tcW w:w="425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99E26BA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认证、设备、指令、提醒、天气、场景基本完成；前端页面可访问；存在字段适配和异常提示问题。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904C01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有偏差，安排修复</w:t>
            </w:r>
          </w:p>
        </w:tc>
      </w:tr>
      <w:tr w14:paraId="2ABE7D6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F853E4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第4次检查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E9B6A6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2026-06-07</w:t>
            </w:r>
          </w:p>
        </w:tc>
        <w:tc>
          <w:tcPr>
            <w:tcW w:w="294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BD833A0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语音、方言、个性化增强功能是否可演示。</w:t>
            </w:r>
          </w:p>
        </w:tc>
        <w:tc>
          <w:tcPr>
            <w:tcW w:w="425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3E37672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完成鲁棒解析、方言容错、设备别名、默认城市、语音播报和常用指令；日志详情需补充展示。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4B206F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基本通过，补充日志详情</w:t>
            </w:r>
          </w:p>
        </w:tc>
      </w:tr>
      <w:tr w14:paraId="52230C0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04BD0A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第5次检查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ADA1E9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2026-06-15</w:t>
            </w:r>
          </w:p>
        </w:tc>
        <w:tc>
          <w:tcPr>
            <w:tcW w:w="294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F41BE92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测试、缺陷修复、文档、截图、视频、PPT、代码包是否齐全。</w:t>
            </w:r>
          </w:p>
        </w:tc>
        <w:tc>
          <w:tcPr>
            <w:tcW w:w="425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F0CC5BA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完成最终测试、文档统一、演示流程和提交清单；保留已知限制说明。</w:t>
            </w:r>
          </w:p>
        </w:tc>
        <w:tc>
          <w:tcPr>
            <w:tcW w:w="113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915E8A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通过</w:t>
            </w:r>
          </w:p>
        </w:tc>
      </w:tr>
    </w:tbl>
    <w:p w14:paraId="1AC02CBD">
      <w:pPr>
        <w:pStyle w:val="4"/>
      </w:pPr>
      <w:r>
        <w:rPr>
          <w:rFonts w:ascii="Saturday Sans Regular" w:hAnsi="Saturday Sans Regular" w:eastAsia="微软雅黑"/>
          <w:color w:val="17365D"/>
        </w:rPr>
        <w:t>6.2 进度偏差与调整记录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2030"/>
        <w:gridCol w:w="2030"/>
        <w:gridCol w:w="2030"/>
        <w:gridCol w:w="2030"/>
      </w:tblGrid>
      <w:tr w14:paraId="33828D3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30" w:type="dxa"/>
            <w:shd w:val="clear" w:color="auto" w:fill="DDEBFF"/>
            <w:vAlign w:val="center"/>
          </w:tcPr>
          <w:p w14:paraId="46D81E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w="2030" w:type="dxa"/>
            <w:shd w:val="clear" w:color="auto" w:fill="DDEBFF"/>
            <w:vAlign w:val="center"/>
          </w:tcPr>
          <w:p w14:paraId="113D98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日期</w:t>
            </w:r>
          </w:p>
        </w:tc>
        <w:tc>
          <w:tcPr>
            <w:tcW w:w="2030" w:type="dxa"/>
            <w:shd w:val="clear" w:color="auto" w:fill="DDEBFF"/>
            <w:vAlign w:val="center"/>
          </w:tcPr>
          <w:p w14:paraId="35D7E0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偏差与影响</w:t>
            </w:r>
          </w:p>
        </w:tc>
        <w:tc>
          <w:tcPr>
            <w:tcW w:w="2030" w:type="dxa"/>
            <w:shd w:val="clear" w:color="auto" w:fill="DDEBFF"/>
            <w:vAlign w:val="center"/>
          </w:tcPr>
          <w:p w14:paraId="79A996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调整措施</w:t>
            </w:r>
          </w:p>
        </w:tc>
        <w:tc>
          <w:tcPr>
            <w:tcW w:w="2030" w:type="dxa"/>
            <w:shd w:val="clear" w:color="auto" w:fill="DDEBFF"/>
            <w:vAlign w:val="center"/>
          </w:tcPr>
          <w:p w14:paraId="12462F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责任人 / 状态</w:t>
            </w:r>
          </w:p>
        </w:tc>
      </w:tr>
      <w:tr w14:paraId="35F96A5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vAlign w:val="center"/>
          </w:tcPr>
          <w:p w14:paraId="047969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PD-01</w:t>
            </w:r>
          </w:p>
        </w:tc>
        <w:tc>
          <w:tcPr>
            <w:tcW w:w="2030" w:type="dxa"/>
            <w:vAlign w:val="center"/>
          </w:tcPr>
          <w:p w14:paraId="53E9E9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05/20</w:t>
            </w:r>
          </w:p>
        </w:tc>
        <w:tc>
          <w:tcPr>
            <w:tcW w:w="2030" w:type="dxa"/>
            <w:vAlign w:val="center"/>
          </w:tcPr>
          <w:p w14:paraId="4D04E8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前后端接口字段命名不一致，影响页面联调。影响等级：中。</w:t>
            </w:r>
          </w:p>
        </w:tc>
        <w:tc>
          <w:tcPr>
            <w:tcW w:w="2030" w:type="dxa"/>
            <w:vAlign w:val="center"/>
          </w:tcPr>
          <w:p w14:paraId="31B157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以后端 Swagger 和 schema 为事实来源，在前端增加 normalizer 适配函数。</w:t>
            </w:r>
          </w:p>
        </w:tc>
        <w:tc>
          <w:tcPr>
            <w:tcW w:w="2030" w:type="dxa"/>
            <w:vAlign w:val="center"/>
          </w:tcPr>
          <w:p w14:paraId="5E0073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成员3 / 成员4；已关闭</w:t>
            </w:r>
          </w:p>
        </w:tc>
      </w:tr>
      <w:tr w14:paraId="304AA62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vAlign w:val="center"/>
          </w:tcPr>
          <w:p w14:paraId="65FF20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PD-02</w:t>
            </w:r>
          </w:p>
        </w:tc>
        <w:tc>
          <w:tcPr>
            <w:tcW w:w="2030" w:type="dxa"/>
            <w:vAlign w:val="center"/>
          </w:tcPr>
          <w:p w14:paraId="193188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05/28</w:t>
            </w:r>
          </w:p>
        </w:tc>
        <w:tc>
          <w:tcPr>
            <w:tcW w:w="2030" w:type="dxa"/>
            <w:vAlign w:val="center"/>
          </w:tcPr>
          <w:p w14:paraId="61BAF1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语音控制可执行，但日志字段不足，难以支撑测试报告截图。影响等级：中。</w:t>
            </w:r>
          </w:p>
        </w:tc>
        <w:tc>
          <w:tcPr>
            <w:tcW w:w="2030" w:type="dxa"/>
            <w:vAlign w:val="center"/>
          </w:tcPr>
          <w:p w14:paraId="52444E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增强 command_logs 记录内容，补充 trace_id、解析结果和执行结果详情。</w:t>
            </w:r>
          </w:p>
        </w:tc>
        <w:tc>
          <w:tcPr>
            <w:tcW w:w="2030" w:type="dxa"/>
            <w:vAlign w:val="center"/>
          </w:tcPr>
          <w:p w14:paraId="6F2539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成员5 / 成员6；已关闭</w:t>
            </w:r>
          </w:p>
        </w:tc>
      </w:tr>
      <w:tr w14:paraId="4915BA0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vAlign w:val="center"/>
          </w:tcPr>
          <w:p w14:paraId="08775F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PD-03</w:t>
            </w:r>
          </w:p>
        </w:tc>
        <w:tc>
          <w:tcPr>
            <w:tcW w:w="2030" w:type="dxa"/>
            <w:vAlign w:val="center"/>
          </w:tcPr>
          <w:p w14:paraId="1ED375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06/03</w:t>
            </w:r>
          </w:p>
        </w:tc>
        <w:tc>
          <w:tcPr>
            <w:tcW w:w="2030" w:type="dxa"/>
            <w:vAlign w:val="center"/>
          </w:tcPr>
          <w:p w14:paraId="18D9C4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方言/口音支持范围过宽，存在实现膨胀风险。影响等级：中。</w:t>
            </w:r>
          </w:p>
        </w:tc>
        <w:tc>
          <w:tcPr>
            <w:tcW w:w="2030" w:type="dxa"/>
            <w:vAlign w:val="center"/>
          </w:tcPr>
          <w:p w14:paraId="50013A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明确粤语重点增强，西南和东北口语只做有限词典容错。</w:t>
            </w:r>
          </w:p>
        </w:tc>
        <w:tc>
          <w:tcPr>
            <w:tcW w:w="2030" w:type="dxa"/>
            <w:vAlign w:val="center"/>
          </w:tcPr>
          <w:p w14:paraId="4AF424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成员5；已关闭</w:t>
            </w:r>
          </w:p>
        </w:tc>
      </w:tr>
      <w:tr w14:paraId="4561334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vAlign w:val="center"/>
          </w:tcPr>
          <w:p w14:paraId="4CD2A5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PD-04</w:t>
            </w:r>
          </w:p>
        </w:tc>
        <w:tc>
          <w:tcPr>
            <w:tcW w:w="2030" w:type="dxa"/>
            <w:vAlign w:val="center"/>
          </w:tcPr>
          <w:p w14:paraId="390E60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06/09</w:t>
            </w:r>
          </w:p>
        </w:tc>
        <w:tc>
          <w:tcPr>
            <w:tcW w:w="2030" w:type="dxa"/>
            <w:vAlign w:val="center"/>
          </w:tcPr>
          <w:p w14:paraId="25E387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测试时间短，异常路径覆盖不足。影响等级：高。</w:t>
            </w:r>
          </w:p>
        </w:tc>
        <w:tc>
          <w:tcPr>
            <w:tcW w:w="2030" w:type="dxa"/>
            <w:vAlign w:val="center"/>
          </w:tcPr>
          <w:p w14:paraId="6398C5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优先补充认证、设备、指令、提醒、天气、场景和未登录访问的 pytest 用例。</w:t>
            </w:r>
          </w:p>
        </w:tc>
        <w:tc>
          <w:tcPr>
            <w:tcW w:w="2030" w:type="dxa"/>
            <w:vAlign w:val="center"/>
          </w:tcPr>
          <w:p w14:paraId="22FC62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成员6；已关闭</w:t>
            </w:r>
          </w:p>
        </w:tc>
      </w:tr>
      <w:tr w14:paraId="2B3E4BA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vAlign w:val="center"/>
          </w:tcPr>
          <w:p w14:paraId="661ED5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PD-05</w:t>
            </w:r>
          </w:p>
        </w:tc>
        <w:tc>
          <w:tcPr>
            <w:tcW w:w="2030" w:type="dxa"/>
            <w:vAlign w:val="center"/>
          </w:tcPr>
          <w:p w14:paraId="777AEC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06/12</w:t>
            </w:r>
          </w:p>
        </w:tc>
        <w:tc>
          <w:tcPr>
            <w:tcW w:w="2030" w:type="dxa"/>
            <w:vAlign w:val="center"/>
          </w:tcPr>
          <w:p w14:paraId="4290F1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文档与代码功能存在描述不一致风险。影响等级：中。</w:t>
            </w:r>
          </w:p>
        </w:tc>
        <w:tc>
          <w:tcPr>
            <w:tcW w:w="2030" w:type="dxa"/>
            <w:vAlign w:val="center"/>
          </w:tcPr>
          <w:p w14:paraId="13D622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以 README、接口清单、测试结果和演示流程为准进行最终统一检查。</w:t>
            </w:r>
          </w:p>
        </w:tc>
        <w:tc>
          <w:tcPr>
            <w:tcW w:w="2030" w:type="dxa"/>
            <w:vAlign w:val="center"/>
          </w:tcPr>
          <w:p w14:paraId="311888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成员0；已关闭</w:t>
            </w:r>
          </w:p>
        </w:tc>
      </w:tr>
    </w:tbl>
    <w:p w14:paraId="3CA1AD19">
      <w:pPr>
        <w:pStyle w:val="4"/>
      </w:pPr>
      <w:r>
        <w:rPr>
          <w:rFonts w:ascii="Saturday Sans Regular" w:hAnsi="Saturday Sans Regular" w:eastAsia="微软雅黑"/>
          <w:color w:val="17365D"/>
        </w:rPr>
        <w:t>6.3 问题跟踪清单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2938"/>
        <w:gridCol w:w="1198"/>
        <w:gridCol w:w="3429"/>
        <w:gridCol w:w="1198"/>
        <w:gridCol w:w="770"/>
      </w:tblGrid>
      <w:tr w14:paraId="1AAFF15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598557D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编号</w:t>
            </w:r>
          </w:p>
        </w:tc>
        <w:tc>
          <w:tcPr>
            <w:tcW w:w="306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70C0FD0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问题描述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1BE1AE9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351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107730C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处理措施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2DCCA72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责任人</w:t>
            </w:r>
          </w:p>
        </w:tc>
        <w:tc>
          <w:tcPr>
            <w:tcW w:w="79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7C4580A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状态</w:t>
            </w:r>
          </w:p>
        </w:tc>
      </w:tr>
      <w:tr w14:paraId="7AC5778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008CC6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ISS-01</w:t>
            </w:r>
          </w:p>
        </w:tc>
        <w:tc>
          <w:tcPr>
            <w:tcW w:w="306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4D8F9AB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Swagger 接口文档与 README 中个别路径描述不一致。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60F9B2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文档</w:t>
            </w:r>
          </w:p>
        </w:tc>
        <w:tc>
          <w:tcPr>
            <w:tcW w:w="351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0CA2F1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统一以实际后端路由为准修订 README 和设计文档。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BDB959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成员3</w:t>
            </w:r>
          </w:p>
        </w:tc>
        <w:tc>
          <w:tcPr>
            <w:tcW w:w="79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65085D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关闭</w:t>
            </w:r>
          </w:p>
        </w:tc>
      </w:tr>
      <w:tr w14:paraId="4363774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22A84E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ISS-02</w:t>
            </w:r>
          </w:p>
        </w:tc>
        <w:tc>
          <w:tcPr>
            <w:tcW w:w="306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57C39BF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浏览器不支持 Web Speech API 时语音控制页体验不完整。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721248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前端</w:t>
            </w:r>
          </w:p>
        </w:tc>
        <w:tc>
          <w:tcPr>
            <w:tcW w:w="351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B0313E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增加文本输入兜底和浏览器不支持提示。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7AF18C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成员4</w:t>
            </w:r>
          </w:p>
        </w:tc>
        <w:tc>
          <w:tcPr>
            <w:tcW w:w="79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8F3146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关闭</w:t>
            </w:r>
          </w:p>
        </w:tc>
      </w:tr>
      <w:tr w14:paraId="0DC5EF0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4BB88D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ISS-03</w:t>
            </w:r>
          </w:p>
        </w:tc>
        <w:tc>
          <w:tcPr>
            <w:tcW w:w="306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E88EC5F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语音识别结果口语化表达较多，基础规则解析不稳定。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B02C31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语音解析</w:t>
            </w:r>
          </w:p>
        </w:tc>
        <w:tc>
          <w:tcPr>
            <w:tcW w:w="351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7F2C89D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增加文本标准化、同义词归一、中文数字转换和方言容错。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84F486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成员5</w:t>
            </w:r>
          </w:p>
        </w:tc>
        <w:tc>
          <w:tcPr>
            <w:tcW w:w="79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67377F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关闭</w:t>
            </w:r>
          </w:p>
        </w:tc>
      </w:tr>
      <w:tr w14:paraId="0BAB8E0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EC0C4B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ISS-04</w:t>
            </w:r>
          </w:p>
        </w:tc>
        <w:tc>
          <w:tcPr>
            <w:tcW w:w="306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083139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设备状态变化需可追踪。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5D8BCE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后端/测试</w:t>
            </w:r>
          </w:p>
        </w:tc>
        <w:tc>
          <w:tcPr>
            <w:tcW w:w="351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8D4FA9A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每次设备状态变化写入 device_status_history，并增加查询和测试。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17F8E1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成员3 / 成员6</w:t>
            </w:r>
          </w:p>
        </w:tc>
        <w:tc>
          <w:tcPr>
            <w:tcW w:w="79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DAD94E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关闭</w:t>
            </w:r>
          </w:p>
        </w:tc>
      </w:tr>
      <w:tr w14:paraId="37BB1AE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ADA5CC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ISS-05</w:t>
            </w:r>
          </w:p>
        </w:tc>
        <w:tc>
          <w:tcPr>
            <w:tcW w:w="306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BF9BC6E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最终演示对麦克风、网络和浏览器环境有依赖。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ECBD28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演示</w:t>
            </w:r>
          </w:p>
        </w:tc>
        <w:tc>
          <w:tcPr>
            <w:tcW w:w="351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6F2147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准备文本输入演示流程、固定演示指令和录屏备份。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E76085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成员0 / 成员6</w:t>
            </w:r>
          </w:p>
        </w:tc>
        <w:tc>
          <w:tcPr>
            <w:tcW w:w="79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EAD3C3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关闭</w:t>
            </w:r>
          </w:p>
        </w:tc>
      </w:tr>
    </w:tbl>
    <w:p w14:paraId="2502EC55">
      <w:pPr>
        <w:pStyle w:val="3"/>
      </w:pPr>
      <w:r>
        <w:rPr>
          <w:rFonts w:ascii="Saturday Sans Regular" w:hAnsi="Saturday Sans Regular" w:eastAsia="微软雅黑"/>
          <w:color w:val="17365D"/>
        </w:rPr>
        <w:t>7 质量管理</w:t>
      </w:r>
    </w:p>
    <w:p w14:paraId="4F8F2256">
      <w:pPr>
        <w:pStyle w:val="4"/>
      </w:pPr>
      <w:r>
        <w:rPr>
          <w:rFonts w:ascii="Saturday Sans Regular" w:hAnsi="Saturday Sans Regular" w:eastAsia="微软雅黑"/>
          <w:color w:val="17365D"/>
        </w:rPr>
        <w:t>7.1 质量目标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6E95BFB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4B28F1A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质量目标</w:t>
            </w:r>
          </w:p>
        </w:tc>
        <w:tc>
          <w:tcPr>
            <w:tcW w:w="737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4D9DA56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 w14:paraId="4F65754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1BC935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功能完整性</w:t>
            </w:r>
          </w:p>
        </w:tc>
        <w:tc>
          <w:tcPr>
            <w:tcW w:w="737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F4AD839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核心演示链路完整：登录 -&gt; Dashboard -&gt; 设备控制 -&gt; 语音/文本指令执行 -&gt; 日志查看 -&gt; 设备历史 -&gt; 提醒/天气/场景。</w:t>
            </w:r>
          </w:p>
        </w:tc>
      </w:tr>
      <w:tr w14:paraId="28FB927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CA08EA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正确性</w:t>
            </w:r>
          </w:p>
        </w:tc>
        <w:tc>
          <w:tcPr>
            <w:tcW w:w="737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168EE7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关键接口可运行，标准指令与异常指令均有明确响应，设备状态变化持久化并可追溯。</w:t>
            </w:r>
          </w:p>
        </w:tc>
      </w:tr>
      <w:tr w14:paraId="5B56B32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8B1122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可维护性</w:t>
            </w:r>
          </w:p>
        </w:tc>
        <w:tc>
          <w:tcPr>
            <w:tcW w:w="737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0B1DB8A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前后端按模块组织，接口封装、服务层、模型层、组件层边界清晰，README 提供启动和测试说明。</w:t>
            </w:r>
          </w:p>
        </w:tc>
      </w:tr>
      <w:tr w14:paraId="76A9D67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FF7C20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可测试性</w:t>
            </w:r>
          </w:p>
        </w:tc>
        <w:tc>
          <w:tcPr>
            <w:tcW w:w="737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8A4469F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使用 pytest 覆盖认证、设备、指令、提醒、天气、场景、日志和异常路径，前端构建通过。</w:t>
            </w:r>
          </w:p>
        </w:tc>
      </w:tr>
      <w:tr w14:paraId="4415E8A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1FB70B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文档一致性</w:t>
            </w:r>
          </w:p>
        </w:tc>
        <w:tc>
          <w:tcPr>
            <w:tcW w:w="737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C50E5BE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需求、设计、测试、项目管理和代码实际功能保持一致，最终以 README、Swagger 和测试结果核对。</w:t>
            </w:r>
          </w:p>
        </w:tc>
      </w:tr>
    </w:tbl>
    <w:p w14:paraId="1BC6FFA0">
      <w:pPr>
        <w:pStyle w:val="4"/>
      </w:pPr>
      <w:r>
        <w:rPr>
          <w:rFonts w:ascii="Saturday Sans Regular" w:hAnsi="Saturday Sans Regular" w:eastAsia="微软雅黑"/>
          <w:color w:val="17365D"/>
        </w:rPr>
        <w:t>7.2 质量控制活动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2835"/>
        <w:gridCol w:w="1701"/>
      </w:tblGrid>
      <w:tr w14:paraId="741A2EA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</w:tblPrEx>
        <w:trPr>
          <w:tblHeader/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1716CE5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质量活动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14C3759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检查内容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766E84A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控制要求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4295E00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时间</w:t>
            </w:r>
          </w:p>
        </w:tc>
      </w:tr>
      <w:tr w14:paraId="67D6285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FF008F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需求评审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EFB33B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检查需求是否覆盖语音控制、设备管理、提醒、天气、场景、日志和个性化交互。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CB64579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需求遗漏或边界不清时及时修订。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69A249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05/07</w:t>
            </w:r>
          </w:p>
        </w:tc>
      </w:tr>
      <w:tr w14:paraId="3A06EE2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8B16B1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设计评审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1061BB9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检查架构、数据库、接口、流程与页面设计是否支撑已确认需求。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85185A8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接口和数据表变更需同步文档。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B129E2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05/14</w:t>
            </w:r>
          </w:p>
        </w:tc>
      </w:tr>
      <w:tr w14:paraId="3A064A4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2B7DB5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代码自查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66756B1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检查导入错误、接口注册、返回格式、鉴权规则、数据库持久化和日志写入。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34A632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每次核心开发阶段完成后执行。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F53D46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05/29</w:t>
            </w:r>
          </w:p>
        </w:tc>
      </w:tr>
      <w:tr w14:paraId="52EBF4F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21FADD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测试执行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3AA8FC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按测试计划执行功能、异常、接口和演示链路测试。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06CDF99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失败用例必须形成缺陷记录并修复。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9749EC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06/08-06/15</w:t>
            </w:r>
          </w:p>
        </w:tc>
      </w:tr>
      <w:tr w14:paraId="5FCFD64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091203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交付检查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3596B4F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检查文档、代码、测试数据、部署说明、截图、视频和PPT是否齐全。</w:t>
            </w:r>
          </w:p>
        </w:tc>
        <w:tc>
          <w:tcPr>
            <w:tcW w:w="2835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F9BC36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提交前逐项勾选。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E12501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06/15</w:t>
            </w:r>
          </w:p>
        </w:tc>
      </w:tr>
    </w:tbl>
    <w:p w14:paraId="01AD05DA">
      <w:pPr>
        <w:pStyle w:val="4"/>
      </w:pPr>
      <w:r>
        <w:rPr>
          <w:rFonts w:ascii="Saturday Sans Regular" w:hAnsi="Saturday Sans Regular" w:eastAsia="微软雅黑"/>
          <w:color w:val="17365D"/>
        </w:rPr>
        <w:t>7.3 验收标准</w:t>
      </w:r>
    </w:p>
    <w:p w14:paraId="1B131B44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后端服务能够按 README 启动，健康检查接口和 Swagger 文档可访问。</w:t>
      </w:r>
    </w:p>
    <w:p w14:paraId="696F8C0F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前端能够启动并登录系统，主要页面可访问且无明显 UI 错位。</w:t>
      </w:r>
    </w:p>
    <w:p w14:paraId="60C0B567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核心指令如“打开客厅灯”“把卧室空调调到26度”“开启睡眠模式”“提醒我晚上八点吃药”“查询北京天气”可执行。</w:t>
      </w:r>
    </w:p>
    <w:p w14:paraId="48687F58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设备状态变化能持久化，且可在设备历史中查询；指令执行能在操作日志中查询。</w:t>
      </w:r>
    </w:p>
    <w:p w14:paraId="0471543D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测试计划与用例报告包含测试目标、范围、方法、用例、结果、缺陷和结论。</w:t>
      </w:r>
    </w:p>
    <w:p w14:paraId="662947C5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四份主要文档结构完整、格式统一、内容与代码和演示流程一致。</w:t>
      </w:r>
    </w:p>
    <w:p w14:paraId="1463753C">
      <w:pPr>
        <w:pStyle w:val="3"/>
      </w:pPr>
      <w:r>
        <w:rPr>
          <w:rFonts w:ascii="Saturday Sans Regular" w:hAnsi="Saturday Sans Regular" w:eastAsia="微软雅黑"/>
          <w:color w:val="17365D"/>
        </w:rPr>
        <w:t>8 配置管理与版本控制</w:t>
      </w:r>
    </w:p>
    <w:p w14:paraId="5A543B79">
      <w:pPr>
        <w:pStyle w:val="4"/>
      </w:pPr>
      <w:r>
        <w:rPr>
          <w:rFonts w:ascii="Saturday Sans Regular" w:hAnsi="Saturday Sans Regular" w:eastAsia="微软雅黑"/>
          <w:color w:val="17365D"/>
        </w:rPr>
        <w:t>8.1 版本控制策略</w:t>
      </w:r>
    </w:p>
    <w:p w14:paraId="0924A2E0">
      <w:pPr>
        <w:spacing w:after="120" w:line="300" w:lineRule="auto"/>
        <w:ind w:firstLine="420"/>
      </w:pPr>
      <w:r>
        <w:rPr>
          <w:rFonts w:ascii="Prima Serif Std Roman" w:hAnsi="Prima Serif Std Roman" w:eastAsia="微软雅黑"/>
          <w:sz w:val="21"/>
        </w:rPr>
        <w:t>项目采用 Git 进行版本控制，按照“主分支稳定、开发分支集成、功能分支隔离、修复分支短周期合并”的原则管理代码和文档。项目提交前以最终可运行版本作为提交基线。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59FA039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0678ED8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分支类型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3D86583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用途</w:t>
            </w:r>
          </w:p>
        </w:tc>
      </w:tr>
      <w:tr w14:paraId="3CEF92E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C43A28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main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679780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保存最终稳定版本和提交版本，禁止直接提交未经验证的实验代码。</w:t>
            </w:r>
          </w:p>
        </w:tc>
      </w:tr>
      <w:tr w14:paraId="37C0BD6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09E45E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develop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C77D81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用于集成各功能分支，完成联调和阶段测试后再合并至 main。</w:t>
            </w:r>
          </w:p>
        </w:tc>
      </w:tr>
      <w:tr w14:paraId="156889B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C495250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feature/backend-*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A528C8A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后端功能开发分支，如认证、设备、指令、日志、提醒、天气、场景等。</w:t>
            </w:r>
          </w:p>
        </w:tc>
      </w:tr>
      <w:tr w14:paraId="496518A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FA6F47E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feature/frontend-*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5DC46EF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前端页面与组件开发分支，如 Dashboard、设备页、语音控制页、日志页等。</w:t>
            </w:r>
          </w:p>
        </w:tc>
      </w:tr>
      <w:tr w14:paraId="01C5D32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2ECD9B8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feature/voice-*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0D3C7A2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语音解析、方言容错和个性化语音功能开发分支。</w:t>
            </w:r>
          </w:p>
        </w:tc>
      </w:tr>
      <w:tr w14:paraId="603EAB4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94456C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docs/*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FC2A900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需求、设计、测试、项目管理和 README 等文档维护分支。</w:t>
            </w:r>
          </w:p>
        </w:tc>
      </w:tr>
      <w:tr w14:paraId="48A3175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C1FEBE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fix/*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A3E9A84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用于缺陷修复，修复完成后合并回 develop 或 main。</w:t>
            </w:r>
          </w:p>
        </w:tc>
      </w:tr>
    </w:tbl>
    <w:p w14:paraId="667679E8">
      <w:pPr>
        <w:pStyle w:val="4"/>
      </w:pPr>
      <w:r>
        <w:rPr>
          <w:rFonts w:ascii="Saturday Sans Regular" w:hAnsi="Saturday Sans Regular" w:eastAsia="微软雅黑"/>
          <w:color w:val="17365D"/>
        </w:rPr>
        <w:t>8.2 提交与合并规范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2E8BD8E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1276983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提交类型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4FE2FBF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 w14:paraId="0715DD1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49D544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feat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93455EA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新增功能，如新增语音控制接口、设备别名功能。</w:t>
            </w:r>
          </w:p>
        </w:tc>
      </w:tr>
      <w:tr w14:paraId="6812FB2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AFE19E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fix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8A62CD8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缺陷修复，如修复接口字段不一致、页面异常提示。</w:t>
            </w:r>
          </w:p>
        </w:tc>
      </w:tr>
      <w:tr w14:paraId="48212E1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BD8873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docs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082A7E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文档修改，如 README、需求分析、设计文档、项目管理文档。</w:t>
            </w:r>
          </w:p>
        </w:tc>
      </w:tr>
      <w:tr w14:paraId="3D012B2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A7C2C9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test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32FA191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测试相关，如新增 pytest 用例、修复测试数据。</w:t>
            </w:r>
          </w:p>
        </w:tc>
      </w:tr>
      <w:tr w14:paraId="3B6A3E8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CB1253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refactor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0E33084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不改变功能的结构优化，如服务层拆分、适配函数整理。</w:t>
            </w:r>
          </w:p>
        </w:tc>
      </w:tr>
      <w:tr w14:paraId="419BA9B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96A45C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style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343030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格式调整，如代码格式化、页面样式微调。</w:t>
            </w:r>
          </w:p>
        </w:tc>
      </w:tr>
    </w:tbl>
    <w:p w14:paraId="456238FD">
      <w:pPr>
        <w:pStyle w:val="4"/>
      </w:pPr>
      <w:r>
        <w:rPr>
          <w:rFonts w:ascii="Saturday Sans Regular" w:hAnsi="Saturday Sans Regular" w:eastAsia="微软雅黑"/>
          <w:color w:val="17365D"/>
        </w:rPr>
        <w:t>8.3 版本基线记录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1247"/>
        <w:gridCol w:w="1928"/>
        <w:gridCol w:w="4819"/>
      </w:tblGrid>
      <w:tr w14:paraId="1608FBF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6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2FEF089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版本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675FE47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日期</w:t>
            </w:r>
          </w:p>
        </w:tc>
        <w:tc>
          <w:tcPr>
            <w:tcW w:w="192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2C711DB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版本名称</w:t>
            </w:r>
          </w:p>
        </w:tc>
        <w:tc>
          <w:tcPr>
            <w:tcW w:w="481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61FA6ED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内容说明</w:t>
            </w:r>
          </w:p>
        </w:tc>
      </w:tr>
      <w:tr w14:paraId="60807BF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3E2460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V0.1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25AAC4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2026-05-07</w:t>
            </w:r>
          </w:p>
        </w:tc>
        <w:tc>
          <w:tcPr>
            <w:tcW w:w="192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D4B624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需求基线</w:t>
            </w:r>
          </w:p>
        </w:tc>
        <w:tc>
          <w:tcPr>
            <w:tcW w:w="481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D51078B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需求范围、成员分工、核心用例和项目边界确认。</w:t>
            </w:r>
          </w:p>
        </w:tc>
      </w:tr>
      <w:tr w14:paraId="6BB882C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D5AD0A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V0.2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8F6F3C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2026-05-14</w:t>
            </w:r>
          </w:p>
        </w:tc>
        <w:tc>
          <w:tcPr>
            <w:tcW w:w="192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59701E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设计基线</w:t>
            </w:r>
          </w:p>
        </w:tc>
        <w:tc>
          <w:tcPr>
            <w:tcW w:w="481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C002490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架构、数据库、接口和页面原型确认。</w:t>
            </w:r>
          </w:p>
        </w:tc>
      </w:tr>
      <w:tr w14:paraId="501EF67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3B4C8B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V0.5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19D661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2026-05-29</w:t>
            </w:r>
          </w:p>
        </w:tc>
        <w:tc>
          <w:tcPr>
            <w:tcW w:w="192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40F601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核心功能原型</w:t>
            </w:r>
          </w:p>
        </w:tc>
        <w:tc>
          <w:tcPr>
            <w:tcW w:w="481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14392EA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前后端核心功能可运行，可完成基本设备控制和指令执行。</w:t>
            </w:r>
          </w:p>
        </w:tc>
      </w:tr>
      <w:tr w14:paraId="5B16AF7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AB9D2C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V0.8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E87B31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2026-06-07</w:t>
            </w:r>
          </w:p>
        </w:tc>
        <w:tc>
          <w:tcPr>
            <w:tcW w:w="192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0C41BE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语音增强版本</w:t>
            </w:r>
          </w:p>
        </w:tc>
        <w:tc>
          <w:tcPr>
            <w:tcW w:w="481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99EAD0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完成鲁棒解析、方言容错、个性化语音功能和日志详情。</w:t>
            </w:r>
          </w:p>
        </w:tc>
      </w:tr>
      <w:tr w14:paraId="52BB790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573B0D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V0.9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9827A2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2026-06-12</w:t>
            </w:r>
          </w:p>
        </w:tc>
        <w:tc>
          <w:tcPr>
            <w:tcW w:w="192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C69C54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测试修复版本</w:t>
            </w:r>
          </w:p>
        </w:tc>
        <w:tc>
          <w:tcPr>
            <w:tcW w:w="481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AECEFB7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完成主要测试与缺陷修复，文档与代码统一检查。</w:t>
            </w:r>
          </w:p>
        </w:tc>
      </w:tr>
      <w:tr w14:paraId="26F4A35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2ACF14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  <w:tc>
          <w:tcPr>
            <w:tcW w:w="124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BE5F6B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2026-06-15</w:t>
            </w:r>
          </w:p>
        </w:tc>
        <w:tc>
          <w:tcPr>
            <w:tcW w:w="192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EC3752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最终提交版本</w:t>
            </w:r>
          </w:p>
        </w:tc>
        <w:tc>
          <w:tcPr>
            <w:tcW w:w="481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0A084C5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提交代码、文档、截图、视频、PPT和部署说明。</w:t>
            </w:r>
          </w:p>
        </w:tc>
      </w:tr>
    </w:tbl>
    <w:p w14:paraId="7A121F4C">
      <w:pPr>
        <w:pStyle w:val="4"/>
      </w:pPr>
      <w:r>
        <w:rPr>
          <w:rFonts w:ascii="Saturday Sans Regular" w:hAnsi="Saturday Sans Regular" w:eastAsia="微软雅黑"/>
          <w:color w:val="17365D"/>
        </w:rPr>
        <w:t>8.4 文档与代码一致性管理</w:t>
      </w:r>
    </w:p>
    <w:p w14:paraId="4C07217C">
      <w:pPr>
        <w:spacing w:after="120" w:line="300" w:lineRule="auto"/>
        <w:ind w:firstLine="420"/>
      </w:pPr>
      <w:r>
        <w:rPr>
          <w:rFonts w:ascii="Prima Serif Std Roman" w:hAnsi="Prima Serif Std Roman" w:eastAsia="微软雅黑"/>
          <w:sz w:val="21"/>
        </w:rPr>
        <w:t>项目后期以 README、后端 Swagger、前端实际页面、pytest 结果和演示流程作为统一核对依据。若文档中的接口路径、字段、功能描述与实际代码不一致，优先修订文档或在代码中进行最小必要修复，避免出现“文档写了但系统未实现”或“系统实现但文档未体现”的问题。</w:t>
      </w:r>
    </w:p>
    <w:p w14:paraId="60646934">
      <w:pPr>
        <w:pStyle w:val="3"/>
      </w:pPr>
      <w:r>
        <w:rPr>
          <w:rFonts w:ascii="Saturday Sans Regular" w:hAnsi="Saturday Sans Regular" w:eastAsia="微软雅黑"/>
          <w:color w:val="17365D"/>
        </w:rPr>
        <w:t>9 风险管理</w:t>
      </w:r>
    </w:p>
    <w:p w14:paraId="5C53D145">
      <w:pPr>
        <w:pStyle w:val="4"/>
      </w:pPr>
      <w:r>
        <w:rPr>
          <w:rFonts w:ascii="Saturday Sans Regular" w:hAnsi="Saturday Sans Regular" w:eastAsia="微软雅黑"/>
          <w:color w:val="17365D"/>
        </w:rPr>
        <w:t>9.1 风险评估方法</w:t>
      </w:r>
    </w:p>
    <w:p w14:paraId="18E23446">
      <w:pPr>
        <w:spacing w:after="120" w:line="300" w:lineRule="auto"/>
        <w:ind w:firstLine="420"/>
      </w:pPr>
      <w:r>
        <w:rPr>
          <w:rFonts w:ascii="Prima Serif Std Roman" w:hAnsi="Prima Serif Std Roman" w:eastAsia="微软雅黑"/>
          <w:sz w:val="21"/>
        </w:rPr>
        <w:t>风险等级依据“发生概率”和“影响程度”综合判断，分为高、中、低三级。高风险需制定明确应对策略并进行阶段跟踪；中风险需指定责任人持续观察；低风险在正常管理流程中控制。</w:t>
      </w:r>
    </w:p>
    <w:p w14:paraId="0C4B1938">
      <w:pPr>
        <w:pStyle w:val="4"/>
      </w:pPr>
      <w:r>
        <w:rPr>
          <w:rFonts w:ascii="Saturday Sans Regular" w:hAnsi="Saturday Sans Regular" w:eastAsia="微软雅黑"/>
          <w:color w:val="17365D"/>
        </w:rPr>
        <w:t>9.2 风险清单与应对策略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9"/>
        <w:gridCol w:w="1674"/>
        <w:gridCol w:w="1987"/>
        <w:gridCol w:w="1675"/>
        <w:gridCol w:w="1675"/>
      </w:tblGrid>
      <w:tr w14:paraId="499E7D4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91" w:type="dxa"/>
            <w:shd w:val="clear" w:color="auto" w:fill="DDEBFF"/>
            <w:vAlign w:val="center"/>
          </w:tcPr>
          <w:p w14:paraId="3F9A58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编号</w:t>
            </w:r>
          </w:p>
        </w:tc>
        <w:tc>
          <w:tcPr>
            <w:tcW w:w="1691" w:type="dxa"/>
            <w:shd w:val="clear" w:color="auto" w:fill="DDEBFF"/>
            <w:vAlign w:val="center"/>
          </w:tcPr>
          <w:p w14:paraId="7E0C54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风险名称与触发原因</w:t>
            </w:r>
          </w:p>
        </w:tc>
        <w:tc>
          <w:tcPr>
            <w:tcW w:w="1691" w:type="dxa"/>
            <w:shd w:val="clear" w:color="auto" w:fill="DDEBFF"/>
            <w:vAlign w:val="center"/>
          </w:tcPr>
          <w:p w14:paraId="075DE9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等级</w:t>
            </w:r>
          </w:p>
        </w:tc>
        <w:tc>
          <w:tcPr>
            <w:tcW w:w="1691" w:type="dxa"/>
            <w:shd w:val="clear" w:color="auto" w:fill="DDEBFF"/>
            <w:vAlign w:val="center"/>
          </w:tcPr>
          <w:p w14:paraId="7C38ED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应对策略</w:t>
            </w:r>
          </w:p>
        </w:tc>
        <w:tc>
          <w:tcPr>
            <w:tcW w:w="1691" w:type="dxa"/>
            <w:shd w:val="clear" w:color="auto" w:fill="DDEBFF"/>
            <w:vAlign w:val="center"/>
          </w:tcPr>
          <w:p w14:paraId="2EDC92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负责人</w:t>
            </w:r>
          </w:p>
        </w:tc>
        <w:tc>
          <w:tcPr>
            <w:tcW w:w="1691" w:type="dxa"/>
            <w:shd w:val="clear" w:color="auto" w:fill="DDEBFF"/>
            <w:vAlign w:val="center"/>
          </w:tcPr>
          <w:p w14:paraId="203776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状态</w:t>
            </w:r>
          </w:p>
        </w:tc>
      </w:tr>
      <w:tr w14:paraId="5E2FA93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1" w:type="dxa"/>
            <w:vAlign w:val="center"/>
          </w:tcPr>
          <w:p w14:paraId="3F3735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R-01</w:t>
            </w:r>
          </w:p>
        </w:tc>
        <w:tc>
          <w:tcPr>
            <w:tcW w:w="1691" w:type="dxa"/>
            <w:vAlign w:val="center"/>
          </w:tcPr>
          <w:p w14:paraId="2F510B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周期压缩风险：45天内并行完成需求、设计、开发、测试和文档。</w:t>
            </w:r>
          </w:p>
        </w:tc>
        <w:tc>
          <w:tcPr>
            <w:tcW w:w="1691" w:type="dxa"/>
            <w:vAlign w:val="center"/>
          </w:tcPr>
          <w:p w14:paraId="376E1C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w="1691" w:type="dxa"/>
            <w:vAlign w:val="center"/>
          </w:tcPr>
          <w:p w14:paraId="7E7422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核心功能优先；先保证可演示主链路，再实现增强项；每阶段设置检查点。</w:t>
            </w:r>
          </w:p>
        </w:tc>
        <w:tc>
          <w:tcPr>
            <w:tcW w:w="1691" w:type="dxa"/>
            <w:vAlign w:val="center"/>
          </w:tcPr>
          <w:p w14:paraId="74B87C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成员0</w:t>
            </w:r>
          </w:p>
        </w:tc>
        <w:tc>
          <w:tcPr>
            <w:tcW w:w="1691" w:type="dxa"/>
            <w:vAlign w:val="center"/>
          </w:tcPr>
          <w:p w14:paraId="21329D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已缓解</w:t>
            </w:r>
          </w:p>
        </w:tc>
      </w:tr>
      <w:tr w14:paraId="1457BB5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1" w:type="dxa"/>
            <w:vAlign w:val="center"/>
          </w:tcPr>
          <w:p w14:paraId="52C9B4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R-02</w:t>
            </w:r>
          </w:p>
        </w:tc>
        <w:tc>
          <w:tcPr>
            <w:tcW w:w="1691" w:type="dxa"/>
            <w:vAlign w:val="center"/>
          </w:tcPr>
          <w:p w14:paraId="4CA25A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浏览器语音识别兼容风险：不同浏览器对 Web Speech API 支持不一致。</w:t>
            </w:r>
          </w:p>
        </w:tc>
        <w:tc>
          <w:tcPr>
            <w:tcW w:w="1691" w:type="dxa"/>
            <w:vAlign w:val="center"/>
          </w:tcPr>
          <w:p w14:paraId="16D321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w="1691" w:type="dxa"/>
            <w:vAlign w:val="center"/>
          </w:tcPr>
          <w:p w14:paraId="01CBFF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推荐使用 Chrome；保留文本输入兜底；准备录屏备份。</w:t>
            </w:r>
          </w:p>
        </w:tc>
        <w:tc>
          <w:tcPr>
            <w:tcW w:w="1691" w:type="dxa"/>
            <w:vAlign w:val="center"/>
          </w:tcPr>
          <w:p w14:paraId="7AC3BC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成员4</w:t>
            </w:r>
          </w:p>
        </w:tc>
        <w:tc>
          <w:tcPr>
            <w:tcW w:w="1691" w:type="dxa"/>
            <w:vAlign w:val="center"/>
          </w:tcPr>
          <w:p w14:paraId="7F7839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已缓解</w:t>
            </w:r>
          </w:p>
        </w:tc>
      </w:tr>
      <w:tr w14:paraId="135B7A6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1" w:type="dxa"/>
            <w:vAlign w:val="center"/>
          </w:tcPr>
          <w:p w14:paraId="0CDF57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R-03</w:t>
            </w:r>
          </w:p>
        </w:tc>
        <w:tc>
          <w:tcPr>
            <w:tcW w:w="1691" w:type="dxa"/>
            <w:vAlign w:val="center"/>
          </w:tcPr>
          <w:p w14:paraId="28EA03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云端 ASR 配置风险：需要 API Key、网络和厂商配置。</w:t>
            </w:r>
          </w:p>
        </w:tc>
        <w:tc>
          <w:tcPr>
            <w:tcW w:w="1691" w:type="dxa"/>
            <w:vAlign w:val="center"/>
          </w:tcPr>
          <w:p w14:paraId="77E262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w="1691" w:type="dxa"/>
            <w:vAlign w:val="center"/>
          </w:tcPr>
          <w:p w14:paraId="5D0021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云端 ASR 作为可扩展能力；未配置时使用浏览器识别和文本输入。</w:t>
            </w:r>
          </w:p>
        </w:tc>
        <w:tc>
          <w:tcPr>
            <w:tcW w:w="1691" w:type="dxa"/>
            <w:vAlign w:val="center"/>
          </w:tcPr>
          <w:p w14:paraId="0AE869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成员5</w:t>
            </w:r>
          </w:p>
        </w:tc>
        <w:tc>
          <w:tcPr>
            <w:tcW w:w="1691" w:type="dxa"/>
            <w:vAlign w:val="center"/>
          </w:tcPr>
          <w:p w14:paraId="30E525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已缓解</w:t>
            </w:r>
          </w:p>
        </w:tc>
      </w:tr>
      <w:tr w14:paraId="37EA9EF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1" w:type="dxa"/>
            <w:vAlign w:val="center"/>
          </w:tcPr>
          <w:p w14:paraId="1AA8B1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R-04</w:t>
            </w:r>
          </w:p>
        </w:tc>
        <w:tc>
          <w:tcPr>
            <w:tcW w:w="1691" w:type="dxa"/>
            <w:vAlign w:val="center"/>
          </w:tcPr>
          <w:p w14:paraId="61A048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方言容错过度扩展风险：方言支持可能超出课程周期。</w:t>
            </w:r>
          </w:p>
        </w:tc>
        <w:tc>
          <w:tcPr>
            <w:tcW w:w="1691" w:type="dxa"/>
            <w:vAlign w:val="center"/>
          </w:tcPr>
          <w:p w14:paraId="3FE0DE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w="1691" w:type="dxa"/>
            <w:vAlign w:val="center"/>
          </w:tcPr>
          <w:p w14:paraId="7EF13E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限定为粤语重点增强和有限规则容错，不实现完整方言 ASR。</w:t>
            </w:r>
          </w:p>
        </w:tc>
        <w:tc>
          <w:tcPr>
            <w:tcW w:w="1691" w:type="dxa"/>
            <w:vAlign w:val="center"/>
          </w:tcPr>
          <w:p w14:paraId="3A8365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成员5</w:t>
            </w:r>
          </w:p>
        </w:tc>
        <w:tc>
          <w:tcPr>
            <w:tcW w:w="1691" w:type="dxa"/>
            <w:vAlign w:val="center"/>
          </w:tcPr>
          <w:p w14:paraId="3841F6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已关闭</w:t>
            </w:r>
          </w:p>
        </w:tc>
      </w:tr>
      <w:tr w14:paraId="3B55249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1" w:type="dxa"/>
            <w:vAlign w:val="center"/>
          </w:tcPr>
          <w:p w14:paraId="644BBA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R-05</w:t>
            </w:r>
          </w:p>
        </w:tc>
        <w:tc>
          <w:tcPr>
            <w:tcW w:w="1691" w:type="dxa"/>
            <w:vAlign w:val="center"/>
          </w:tcPr>
          <w:p w14:paraId="39AD87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前后端接口不一致风险：字段、响应结构、鉴权规则不一致。</w:t>
            </w:r>
          </w:p>
        </w:tc>
        <w:tc>
          <w:tcPr>
            <w:tcW w:w="1691" w:type="dxa"/>
            <w:vAlign w:val="center"/>
          </w:tcPr>
          <w:p w14:paraId="4340BB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w="1691" w:type="dxa"/>
            <w:vAlign w:val="center"/>
          </w:tcPr>
          <w:p w14:paraId="1F68ED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以后端 Swagger 和 schema 为准；前端 normalizer 适配；README 同步修订。</w:t>
            </w:r>
          </w:p>
        </w:tc>
        <w:tc>
          <w:tcPr>
            <w:tcW w:w="1691" w:type="dxa"/>
            <w:vAlign w:val="center"/>
          </w:tcPr>
          <w:p w14:paraId="3C4BED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成员3/4</w:t>
            </w:r>
          </w:p>
        </w:tc>
        <w:tc>
          <w:tcPr>
            <w:tcW w:w="1691" w:type="dxa"/>
            <w:vAlign w:val="center"/>
          </w:tcPr>
          <w:p w14:paraId="1D5252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已关闭</w:t>
            </w:r>
          </w:p>
        </w:tc>
      </w:tr>
      <w:tr w14:paraId="59EDA45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1" w:type="dxa"/>
            <w:vAlign w:val="center"/>
          </w:tcPr>
          <w:p w14:paraId="665C11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R-06</w:t>
            </w:r>
          </w:p>
        </w:tc>
        <w:tc>
          <w:tcPr>
            <w:tcW w:w="1691" w:type="dxa"/>
            <w:vAlign w:val="center"/>
          </w:tcPr>
          <w:p w14:paraId="188F93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设备状态不可追溯风险：只修改内存状态会削弱测试证据。</w:t>
            </w:r>
          </w:p>
        </w:tc>
        <w:tc>
          <w:tcPr>
            <w:tcW w:w="1691" w:type="dxa"/>
            <w:vAlign w:val="center"/>
          </w:tcPr>
          <w:p w14:paraId="3DA293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w="1691" w:type="dxa"/>
            <w:vAlign w:val="center"/>
          </w:tcPr>
          <w:p w14:paraId="43B4C7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设备状态持久化到数据库，变化写入 device_status_history。</w:t>
            </w:r>
          </w:p>
        </w:tc>
        <w:tc>
          <w:tcPr>
            <w:tcW w:w="1691" w:type="dxa"/>
            <w:vAlign w:val="center"/>
          </w:tcPr>
          <w:p w14:paraId="7F42C5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成员3</w:t>
            </w:r>
          </w:p>
        </w:tc>
        <w:tc>
          <w:tcPr>
            <w:tcW w:w="1691" w:type="dxa"/>
            <w:vAlign w:val="center"/>
          </w:tcPr>
          <w:p w14:paraId="2F4738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已关闭</w:t>
            </w:r>
          </w:p>
        </w:tc>
      </w:tr>
      <w:tr w14:paraId="59794AE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1" w:type="dxa"/>
            <w:vAlign w:val="center"/>
          </w:tcPr>
          <w:p w14:paraId="31CD85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R-07</w:t>
            </w:r>
          </w:p>
        </w:tc>
        <w:tc>
          <w:tcPr>
            <w:tcW w:w="1691" w:type="dxa"/>
            <w:vAlign w:val="center"/>
          </w:tcPr>
          <w:p w14:paraId="3371FD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测试覆盖不足风险：后期测试周期短，异常路径可能遗漏。</w:t>
            </w:r>
          </w:p>
        </w:tc>
        <w:tc>
          <w:tcPr>
            <w:tcW w:w="1691" w:type="dxa"/>
            <w:vAlign w:val="center"/>
          </w:tcPr>
          <w:p w14:paraId="76CC07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w="1691" w:type="dxa"/>
            <w:vAlign w:val="center"/>
          </w:tcPr>
          <w:p w14:paraId="58AC4D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优先覆盖认证、设备、指令、提醒、天气、场景、未登录和参数越界。</w:t>
            </w:r>
          </w:p>
        </w:tc>
        <w:tc>
          <w:tcPr>
            <w:tcW w:w="1691" w:type="dxa"/>
            <w:vAlign w:val="center"/>
          </w:tcPr>
          <w:p w14:paraId="23F1C8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成员6</w:t>
            </w:r>
          </w:p>
        </w:tc>
        <w:tc>
          <w:tcPr>
            <w:tcW w:w="1691" w:type="dxa"/>
            <w:vAlign w:val="center"/>
          </w:tcPr>
          <w:p w14:paraId="3BBD20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已缓解</w:t>
            </w:r>
          </w:p>
        </w:tc>
      </w:tr>
      <w:tr w14:paraId="20BA51B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1" w:type="dxa"/>
            <w:vAlign w:val="center"/>
          </w:tcPr>
          <w:p w14:paraId="3F057B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R-08</w:t>
            </w:r>
          </w:p>
        </w:tc>
        <w:tc>
          <w:tcPr>
            <w:tcW w:w="1691" w:type="dxa"/>
            <w:vAlign w:val="center"/>
          </w:tcPr>
          <w:p w14:paraId="387C7C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文档与代码不一致风险：后期功能变动导致四份文档不一致。</w:t>
            </w:r>
          </w:p>
        </w:tc>
        <w:tc>
          <w:tcPr>
            <w:tcW w:w="1691" w:type="dxa"/>
            <w:vAlign w:val="center"/>
          </w:tcPr>
          <w:p w14:paraId="107D86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w="1691" w:type="dxa"/>
            <w:vAlign w:val="center"/>
          </w:tcPr>
          <w:p w14:paraId="4BA157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最终统一核对 README、接口清单、测试结果、截图和演示流程。</w:t>
            </w:r>
          </w:p>
        </w:tc>
        <w:tc>
          <w:tcPr>
            <w:tcW w:w="1691" w:type="dxa"/>
            <w:vAlign w:val="center"/>
          </w:tcPr>
          <w:p w14:paraId="597682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成员0</w:t>
            </w:r>
          </w:p>
        </w:tc>
        <w:tc>
          <w:tcPr>
            <w:tcW w:w="1691" w:type="dxa"/>
            <w:vAlign w:val="center"/>
          </w:tcPr>
          <w:p w14:paraId="44E9F4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已关闭</w:t>
            </w:r>
          </w:p>
        </w:tc>
      </w:tr>
      <w:tr w14:paraId="2272908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1" w:type="dxa"/>
            <w:vAlign w:val="center"/>
          </w:tcPr>
          <w:p w14:paraId="2DB343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R-09</w:t>
            </w:r>
          </w:p>
        </w:tc>
        <w:tc>
          <w:tcPr>
            <w:tcW w:w="1691" w:type="dxa"/>
            <w:vAlign w:val="center"/>
          </w:tcPr>
          <w:p w14:paraId="49026F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演示环境风险：网络、麦克风、浏览器权限或数据库状态异常。</w:t>
            </w:r>
          </w:p>
        </w:tc>
        <w:tc>
          <w:tcPr>
            <w:tcW w:w="1691" w:type="dxa"/>
            <w:vAlign w:val="center"/>
          </w:tcPr>
          <w:p w14:paraId="60E6C7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w="1691" w:type="dxa"/>
            <w:vAlign w:val="center"/>
          </w:tcPr>
          <w:p w14:paraId="25E13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准备固定演示脚本、默认账号、初始化命令、文本输入兜底和录屏备份。</w:t>
            </w:r>
          </w:p>
        </w:tc>
        <w:tc>
          <w:tcPr>
            <w:tcW w:w="1691" w:type="dxa"/>
            <w:vAlign w:val="center"/>
          </w:tcPr>
          <w:p w14:paraId="6DE173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成员0/6</w:t>
            </w:r>
          </w:p>
        </w:tc>
        <w:tc>
          <w:tcPr>
            <w:tcW w:w="1691" w:type="dxa"/>
            <w:vAlign w:val="center"/>
          </w:tcPr>
          <w:p w14:paraId="7F7819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已缓解</w:t>
            </w:r>
          </w:p>
        </w:tc>
      </w:tr>
      <w:tr w14:paraId="04CAE9C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1" w:type="dxa"/>
            <w:vAlign w:val="center"/>
          </w:tcPr>
          <w:p w14:paraId="428F9C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R-10</w:t>
            </w:r>
          </w:p>
        </w:tc>
        <w:tc>
          <w:tcPr>
            <w:tcW w:w="1691" w:type="dxa"/>
            <w:vAlign w:val="center"/>
          </w:tcPr>
          <w:p w14:paraId="53977F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功能膨胀风险：语音、方言、个性化、场景等持续扩展影响交付。</w:t>
            </w:r>
          </w:p>
        </w:tc>
        <w:tc>
          <w:tcPr>
            <w:tcW w:w="1691" w:type="dxa"/>
            <w:vAlign w:val="center"/>
          </w:tcPr>
          <w:p w14:paraId="6273A8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w="1691" w:type="dxa"/>
            <w:vAlign w:val="center"/>
          </w:tcPr>
          <w:p w14:paraId="299FC7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范围边界控制，只保留对得分和演示有直接支撑的功能。</w:t>
            </w:r>
          </w:p>
        </w:tc>
        <w:tc>
          <w:tcPr>
            <w:tcW w:w="1691" w:type="dxa"/>
            <w:vAlign w:val="center"/>
          </w:tcPr>
          <w:p w14:paraId="54C6D7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成员0</w:t>
            </w:r>
          </w:p>
        </w:tc>
        <w:tc>
          <w:tcPr>
            <w:tcW w:w="1691" w:type="dxa"/>
            <w:vAlign w:val="center"/>
          </w:tcPr>
          <w:p w14:paraId="781761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已关闭</w:t>
            </w:r>
          </w:p>
        </w:tc>
      </w:tr>
    </w:tbl>
    <w:p w14:paraId="2EB3511F">
      <w:pPr>
        <w:pStyle w:val="4"/>
      </w:pPr>
      <w:r>
        <w:rPr>
          <w:rFonts w:ascii="Saturday Sans Regular" w:hAnsi="Saturday Sans Regular" w:eastAsia="微软雅黑"/>
          <w:color w:val="17365D"/>
        </w:rPr>
        <w:t>9.3 风险闭环记录</w:t>
      </w:r>
    </w:p>
    <w:p w14:paraId="43214361">
      <w:pPr>
        <w:spacing w:after="120" w:line="300" w:lineRule="auto"/>
        <w:ind w:firstLine="420"/>
      </w:pPr>
      <w:r>
        <w:rPr>
          <w:rFonts w:ascii="Prima Serif Std Roman" w:hAnsi="Prima Serif Std Roman" w:eastAsia="微软雅黑"/>
          <w:sz w:val="21"/>
        </w:rPr>
        <w:t>项目后期重点风险包括周期压缩、测试覆盖、接口联调和演示环境。通过阶段检查、接口适配、测试补全、文本输入兜底和提交前验收清单，主要风险均已形成应对措施。未完全消除的风险在最终文档“已知限制”和演示准备中明确说明，避免在答辩和验收中产生不确定性。</w:t>
      </w:r>
    </w:p>
    <w:p w14:paraId="4F62FCA9">
      <w:pPr>
        <w:pStyle w:val="3"/>
      </w:pPr>
      <w:r>
        <w:rPr>
          <w:rFonts w:ascii="Saturday Sans Regular" w:hAnsi="Saturday Sans Regular" w:eastAsia="微软雅黑"/>
          <w:color w:val="17365D"/>
        </w:rPr>
        <w:t>10 资源与工具管理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11DCD54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68CE239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资源类别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1ACE1A5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 w14:paraId="4077F0D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E82EAB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开发语言与框架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3BE661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Python、FastAPI、SQLAlchemy、SQLite、Vue 3、Vite、Element Plus、Axios、Pinia、Vue Router。</w:t>
            </w:r>
          </w:p>
        </w:tc>
      </w:tr>
      <w:tr w14:paraId="056FFBE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87FC49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测试工具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625C282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pytest、浏览器调试工具、Swagger/OpenAPI、手工演示用例。</w:t>
            </w:r>
          </w:p>
        </w:tc>
      </w:tr>
      <w:tr w14:paraId="5889D26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C5E8C5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文档工具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9C7E7C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Markdown、Word、PlantUML 或 UML 绘图工具、截图工具、演示PPT工具。</w:t>
            </w:r>
          </w:p>
        </w:tc>
      </w:tr>
      <w:tr w14:paraId="70B94B1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DCF98A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协作与版本控制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3F6A581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Git、代码仓库、即时沟通工具、阶段检查记录。</w:t>
            </w:r>
          </w:p>
        </w:tc>
      </w:tr>
      <w:tr w14:paraId="4556036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C31A57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运行环境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A038AB8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本地开发环境；后端默认 127.0.0.1:8000；前端默认 127.0.0.1:5173。</w:t>
            </w:r>
          </w:p>
        </w:tc>
      </w:tr>
      <w:tr w14:paraId="7210B69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D7D400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演示资源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1317B85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默认账号、初始化数据库、固定演示指令、系统截图、录屏文件、汇报PPT。</w:t>
            </w:r>
          </w:p>
        </w:tc>
      </w:tr>
    </w:tbl>
    <w:p w14:paraId="16C17E6C">
      <w:pPr>
        <w:pStyle w:val="4"/>
      </w:pPr>
      <w:r>
        <w:rPr>
          <w:rFonts w:ascii="Saturday Sans Regular" w:hAnsi="Saturday Sans Regular" w:eastAsia="微软雅黑"/>
          <w:color w:val="17365D"/>
        </w:rPr>
        <w:t>10.2 资源分配原则</w:t>
      </w:r>
    </w:p>
    <w:p w14:paraId="6FD62096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核心开发资源优先投入后端接口、前端主流程、语音控制闭环和测试补全。</w:t>
      </w:r>
    </w:p>
    <w:p w14:paraId="433CC06F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文档编写与代码开发并行推进，避免后期集中补文档导致内容失真。</w:t>
      </w:r>
    </w:p>
    <w:p w14:paraId="6FA3E8AB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演示资源优先服务于课堂展示和视频录制，保证流程稳定、截图清晰、兜底方案明确。</w:t>
      </w:r>
    </w:p>
    <w:p w14:paraId="2E482ACE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技术选型以课程目标和可维护性为优先，不引入超出小组维护能力的大型依赖。</w:t>
      </w:r>
    </w:p>
    <w:p w14:paraId="03823FB5">
      <w:pPr>
        <w:pStyle w:val="3"/>
      </w:pPr>
      <w:r>
        <w:rPr>
          <w:rFonts w:ascii="Saturday Sans Regular" w:hAnsi="Saturday Sans Regular" w:eastAsia="微软雅黑"/>
          <w:color w:val="17365D"/>
        </w:rPr>
        <w:t>11 项目交付管理</w:t>
      </w:r>
    </w:p>
    <w:p w14:paraId="4E61F26C">
      <w:pPr>
        <w:pStyle w:val="4"/>
      </w:pPr>
      <w:r>
        <w:rPr>
          <w:rFonts w:ascii="Saturday Sans Regular" w:hAnsi="Saturday Sans Regular" w:eastAsia="微软雅黑"/>
          <w:color w:val="17365D"/>
        </w:rPr>
        <w:t>11.1 交付物清单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1701"/>
        <w:gridCol w:w="2551"/>
      </w:tblGrid>
      <w:tr w14:paraId="6C230C7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6DD5FE4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类别</w:t>
            </w:r>
          </w:p>
        </w:tc>
        <w:tc>
          <w:tcPr>
            <w:tcW w:w="39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798AAB4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交付内容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2CAF2C5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责任人</w:t>
            </w:r>
          </w:p>
        </w:tc>
        <w:tc>
          <w:tcPr>
            <w:tcW w:w="255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68FB8BC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检查要求</w:t>
            </w:r>
          </w:p>
        </w:tc>
      </w:tr>
      <w:tr w14:paraId="701EAE5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985DB4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文档类</w:t>
            </w:r>
          </w:p>
        </w:tc>
        <w:tc>
          <w:tcPr>
            <w:tcW w:w="39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076A2DD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需求分析文档、软件设计文档、测试计划与用例报告、项目管理文档。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40C4C0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成员0/1/2/6</w:t>
            </w:r>
          </w:p>
        </w:tc>
        <w:tc>
          <w:tcPr>
            <w:tcW w:w="255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3FA9CE8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最终版已统一格式和编号。</w:t>
            </w:r>
          </w:p>
        </w:tc>
      </w:tr>
      <w:tr w14:paraId="4ABA609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4A5AF6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图表素材</w:t>
            </w:r>
          </w:p>
        </w:tc>
        <w:tc>
          <w:tcPr>
            <w:tcW w:w="39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E0C737D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用例图、领域模型/ER图、架构图、流程图、甘特图。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A4A0F1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成员1/2/0</w:t>
            </w:r>
          </w:p>
        </w:tc>
        <w:tc>
          <w:tcPr>
            <w:tcW w:w="255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875E9D5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随文档或原始素材一并提交。</w:t>
            </w:r>
          </w:p>
        </w:tc>
      </w:tr>
      <w:tr w14:paraId="0E9091B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9FD77E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代码类</w:t>
            </w:r>
          </w:p>
        </w:tc>
        <w:tc>
          <w:tcPr>
            <w:tcW w:w="39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82E3CE9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后端代码、前端代码、测试代码、数据库初始化脚本、README。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792AEF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成员3/4/5/6</w:t>
            </w:r>
          </w:p>
        </w:tc>
        <w:tc>
          <w:tcPr>
            <w:tcW w:w="255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4BB2F92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保证可安装、可启动、可测试。</w:t>
            </w:r>
          </w:p>
        </w:tc>
      </w:tr>
      <w:tr w14:paraId="5D77D28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378761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测试类</w:t>
            </w:r>
          </w:p>
        </w:tc>
        <w:tc>
          <w:tcPr>
            <w:tcW w:w="39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B26093A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测试用例、测试数据、测试结果、缺陷记录。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314CC4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成员6</w:t>
            </w:r>
          </w:p>
        </w:tc>
        <w:tc>
          <w:tcPr>
            <w:tcW w:w="255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ADF616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与测试报告保持一致。</w:t>
            </w:r>
          </w:p>
        </w:tc>
      </w:tr>
      <w:tr w14:paraId="361E5C9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6F8CF4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演示类</w:t>
            </w:r>
          </w:p>
        </w:tc>
        <w:tc>
          <w:tcPr>
            <w:tcW w:w="39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58E3DA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系统截图、执行视频、5分钟课堂PPT、15分钟汇报视频。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A54442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成员0/4/6</w:t>
            </w:r>
          </w:p>
        </w:tc>
        <w:tc>
          <w:tcPr>
            <w:tcW w:w="255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426C54E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覆盖登录、Dashboard、语音控制、日志、设备历史等页面。</w:t>
            </w:r>
          </w:p>
        </w:tc>
      </w:tr>
      <w:tr w14:paraId="20C78BA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3C6993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说明类</w:t>
            </w:r>
          </w:p>
        </w:tc>
        <w:tc>
          <w:tcPr>
            <w:tcW w:w="39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8CA932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部署说明、默认账号、启动命令、演示流程和已知限制。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124427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成员0/6</w:t>
            </w:r>
          </w:p>
        </w:tc>
        <w:tc>
          <w:tcPr>
            <w:tcW w:w="255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5AC4C00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便于教师复现和现场演示。</w:t>
            </w:r>
          </w:p>
        </w:tc>
      </w:tr>
    </w:tbl>
    <w:p w14:paraId="7D0BF917">
      <w:pPr>
        <w:pStyle w:val="4"/>
      </w:pPr>
      <w:r>
        <w:rPr>
          <w:rFonts w:ascii="Saturday Sans Regular" w:hAnsi="Saturday Sans Regular" w:eastAsia="微软雅黑"/>
          <w:color w:val="17365D"/>
        </w:rPr>
        <w:t>11.2 最终演示流程</w:t>
      </w:r>
    </w:p>
    <w:p w14:paraId="693A8D84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1. 启动后端服务并确认 /api/health 与 /docs 可访问。</w:t>
      </w:r>
    </w:p>
    <w:p w14:paraId="12784D7E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2. 启动前端服务，使用默认账号登录系统。</w:t>
      </w:r>
    </w:p>
    <w:p w14:paraId="794937CD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3. 进入 Dashboard 查看房间数量、设备数量、天气和快捷入口。</w:t>
      </w:r>
    </w:p>
    <w:p w14:paraId="2854DCAA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4. 进入设备页查看设备状态，手动控制客厅灯或卧室空调。</w:t>
      </w:r>
    </w:p>
    <w:p w14:paraId="11F1DEBF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5. 进入语音控制页，执行“打开客厅灯”“把卧室空调调到26度”“开启睡眠模式”。</w:t>
      </w:r>
    </w:p>
    <w:p w14:paraId="4B3FF8E8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6. 执行“提醒我晚上八点吃药”和“查询北京天气”，验证提醒和天气功能。</w:t>
      </w:r>
    </w:p>
    <w:p w14:paraId="09794975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7. 设置设备别名“小灯”，执行“打开小灯”，验证个性化语音交互。</w:t>
      </w:r>
    </w:p>
    <w:p w14:paraId="34481E30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8. 查看操作日志和日志详情，确认指令、解析、执行结果和个性化命中信息。</w:t>
      </w:r>
    </w:p>
    <w:p w14:paraId="295E7C70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9. 进入设备历史查看状态变化记录。</w:t>
      </w:r>
    </w:p>
    <w:p w14:paraId="3736C0E7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10. 展示测试结果和最终交付物清单。</w:t>
      </w:r>
    </w:p>
    <w:p w14:paraId="4674BE70">
      <w:pPr>
        <w:pStyle w:val="4"/>
      </w:pPr>
      <w:r>
        <w:rPr>
          <w:rFonts w:ascii="Saturday Sans Regular" w:hAnsi="Saturday Sans Regular" w:eastAsia="微软雅黑"/>
          <w:color w:val="17365D"/>
        </w:rPr>
        <w:t>11.3 提交前检查清单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669"/>
        <w:gridCol w:w="1701"/>
        <w:gridCol w:w="850"/>
      </w:tblGrid>
      <w:tr w14:paraId="3D34787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282F12E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w="56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41A7D80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检查项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2D210F9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责任人</w:t>
            </w:r>
          </w:p>
        </w:tc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163172D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</w:tr>
      <w:tr w14:paraId="2BABEBB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99B555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C-01</w:t>
            </w:r>
          </w:p>
        </w:tc>
        <w:tc>
          <w:tcPr>
            <w:tcW w:w="56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6907C97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后端依赖可安装，服务可启动。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DD79D3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成员3/6</w:t>
            </w:r>
          </w:p>
        </w:tc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86EB05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□</w:t>
            </w:r>
          </w:p>
        </w:tc>
      </w:tr>
      <w:tr w14:paraId="2F05212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778EF7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C-02</w:t>
            </w:r>
          </w:p>
        </w:tc>
        <w:tc>
          <w:tcPr>
            <w:tcW w:w="56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105FD3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前端依赖可安装，页面可启动并登录。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E5A8B8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成员4/6</w:t>
            </w:r>
          </w:p>
        </w:tc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5698A9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□</w:t>
            </w:r>
          </w:p>
        </w:tc>
      </w:tr>
      <w:tr w14:paraId="4CFB276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D52D6F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C-03</w:t>
            </w:r>
          </w:p>
        </w:tc>
        <w:tc>
          <w:tcPr>
            <w:tcW w:w="56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F75CBA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数据库初始化脚本可运行，默认数据存在。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FC131A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成员3</w:t>
            </w:r>
          </w:p>
        </w:tc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FA3075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□</w:t>
            </w:r>
          </w:p>
        </w:tc>
      </w:tr>
      <w:tr w14:paraId="4F64005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5CC07F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C-04</w:t>
            </w:r>
          </w:p>
        </w:tc>
        <w:tc>
          <w:tcPr>
            <w:tcW w:w="56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0C97B41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Swagger 中核心接口可访问。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902BA8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成员3/6</w:t>
            </w:r>
          </w:p>
        </w:tc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9FBA98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□</w:t>
            </w:r>
          </w:p>
        </w:tc>
      </w:tr>
      <w:tr w14:paraId="3A68C70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7EB3AB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C-05</w:t>
            </w:r>
          </w:p>
        </w:tc>
        <w:tc>
          <w:tcPr>
            <w:tcW w:w="56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75FBDF7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pytest 主要测试用例可运行。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0DA15A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成员6</w:t>
            </w:r>
          </w:p>
        </w:tc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EE65F1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□</w:t>
            </w:r>
          </w:p>
        </w:tc>
      </w:tr>
      <w:tr w14:paraId="03DAF03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BD6A9A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C-06</w:t>
            </w:r>
          </w:p>
        </w:tc>
        <w:tc>
          <w:tcPr>
            <w:tcW w:w="56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E8EEB5B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前端构建或演示流程通过。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E7672F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成员4/6</w:t>
            </w:r>
          </w:p>
        </w:tc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E85BFE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□</w:t>
            </w:r>
          </w:p>
        </w:tc>
      </w:tr>
      <w:tr w14:paraId="511E09C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3A0D91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C-07</w:t>
            </w:r>
          </w:p>
        </w:tc>
        <w:tc>
          <w:tcPr>
            <w:tcW w:w="56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17C2528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四份文档格式统一，内容与代码一致。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02F160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</w:t>
            </w:r>
          </w:p>
        </w:tc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121AAC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□</w:t>
            </w:r>
          </w:p>
        </w:tc>
      </w:tr>
      <w:tr w14:paraId="1BF9D06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028A0A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C-08</w:t>
            </w:r>
          </w:p>
        </w:tc>
        <w:tc>
          <w:tcPr>
            <w:tcW w:w="56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106DC1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截图和视频覆盖关键页面和核心功能。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FABB02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成员4/0</w:t>
            </w:r>
          </w:p>
        </w:tc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8658FA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□</w:t>
            </w:r>
          </w:p>
        </w:tc>
      </w:tr>
      <w:tr w14:paraId="0D586A4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9DD38A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C-09</w:t>
            </w:r>
          </w:p>
        </w:tc>
        <w:tc>
          <w:tcPr>
            <w:tcW w:w="56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C78FB01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演示PPT与汇报视频素材完成。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739CB6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成员0/6</w:t>
            </w:r>
          </w:p>
        </w:tc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F6A060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□</w:t>
            </w:r>
          </w:p>
        </w:tc>
      </w:tr>
      <w:tr w14:paraId="0270333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7FA4B9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C-10</w:t>
            </w:r>
          </w:p>
        </w:tc>
        <w:tc>
          <w:tcPr>
            <w:tcW w:w="56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4E97A58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提交包包含代码、文档、测试数据、部署说明和演示材料。</w:t>
            </w:r>
          </w:p>
        </w:tc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3128A4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</w:t>
            </w:r>
          </w:p>
        </w:tc>
        <w:tc>
          <w:tcPr>
            <w:tcW w:w="85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763279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□</w:t>
            </w:r>
          </w:p>
        </w:tc>
      </w:tr>
    </w:tbl>
    <w:p w14:paraId="78B2AA6A">
      <w:pPr>
        <w:pStyle w:val="3"/>
      </w:pPr>
      <w:r>
        <w:rPr>
          <w:rFonts w:ascii="Saturday Sans Regular" w:hAnsi="Saturday Sans Regular" w:eastAsia="微软雅黑"/>
          <w:color w:val="17365D"/>
        </w:rPr>
        <w:t>12 项目总结</w:t>
      </w:r>
    </w:p>
    <w:p w14:paraId="7B49A3ED">
      <w:pPr>
        <w:pStyle w:val="4"/>
      </w:pPr>
      <w:r>
        <w:rPr>
          <w:rFonts w:ascii="Saturday Sans Regular" w:hAnsi="Saturday Sans Regular" w:eastAsia="微软雅黑"/>
          <w:color w:val="17365D"/>
        </w:rPr>
        <w:t>12.1 项目执行效果</w:t>
      </w:r>
    </w:p>
    <w:p w14:paraId="44ECD21B">
      <w:pPr>
        <w:spacing w:after="120" w:line="300" w:lineRule="auto"/>
        <w:ind w:firstLine="420"/>
      </w:pPr>
      <w:r>
        <w:rPr>
          <w:rFonts w:ascii="Prima Serif Std Roman" w:hAnsi="Prima Serif Std Roman" w:eastAsia="微软雅黑"/>
          <w:sz w:val="21"/>
        </w:rPr>
        <w:t>本项目在45天周期内完成了从需求分析、软件设计、系统实现、测试验证到交付整理的主要软件工程活动。系统形成了可运行的智能家居语音交互 Web 原型，覆盖登录认证、设备管理、中文指令执行、语音输入、提醒、天气、场景、操作日志、设备历史和个性化语音交互等功能。</w:t>
      </w:r>
    </w:p>
    <w:p w14:paraId="09CD6358">
      <w:pPr>
        <w:spacing w:after="120" w:line="300" w:lineRule="auto"/>
        <w:ind w:firstLine="420"/>
      </w:pPr>
      <w:r>
        <w:rPr>
          <w:rFonts w:ascii="Prima Serif Std Roman" w:hAnsi="Prima Serif Std Roman" w:eastAsia="微软雅黑"/>
          <w:sz w:val="21"/>
        </w:rPr>
        <w:t>项目管理上采用阶段里程碑、任务分工、风险清单、缺陷记录和提交检查清单进行控制，保证了需求、设计、实现和测试之间的可追踪关系。</w:t>
      </w:r>
    </w:p>
    <w:p w14:paraId="0F789785">
      <w:pPr>
        <w:pStyle w:val="4"/>
      </w:pPr>
      <w:r>
        <w:rPr>
          <w:rFonts w:ascii="Saturday Sans Regular" w:hAnsi="Saturday Sans Regular" w:eastAsia="微软雅黑"/>
          <w:color w:val="17365D"/>
        </w:rPr>
        <w:t>12.2 管理经验</w:t>
      </w:r>
    </w:p>
    <w:p w14:paraId="088A44D5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在周期较短的课程项目中，应先保证核心可演示链路，再做增强功能。</w:t>
      </w:r>
    </w:p>
    <w:p w14:paraId="2AB6E2BD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前后端分离项目必须尽早明确接口字段、鉴权规则和统一返回格式，否则联调成本较高。</w:t>
      </w:r>
    </w:p>
    <w:p w14:paraId="13EBEE83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语音交互类项目需要准备文本输入兜底和固定演示指令，以降低演示环境不确定性。</w:t>
      </w:r>
    </w:p>
    <w:p w14:paraId="09F1FCE2">
      <w:pPr>
        <w:pStyle w:val="16"/>
        <w:spacing w:after="60" w:line="276" w:lineRule="auto"/>
      </w:pPr>
      <w:r>
        <w:rPr>
          <w:rFonts w:ascii="Prima Serif Std Roman" w:hAnsi="Prima Serif Std Roman" w:eastAsia="微软雅黑"/>
          <w:sz w:val="21"/>
        </w:rPr>
        <w:t>项目文档应与 README、Swagger、测试结果和截图同步核对，避免文档与代码脱节。</w:t>
      </w:r>
    </w:p>
    <w:p w14:paraId="21F196DF">
      <w:pPr>
        <w:pStyle w:val="4"/>
      </w:pPr>
      <w:r>
        <w:rPr>
          <w:rFonts w:ascii="Saturday Sans Regular" w:hAnsi="Saturday Sans Regular" w:eastAsia="微软雅黑"/>
          <w:color w:val="17365D"/>
        </w:rPr>
        <w:t>12.3 存在不足与后续改进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402"/>
      </w:tblGrid>
      <w:tr w14:paraId="1AA5A06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5104000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不足项</w:t>
            </w:r>
          </w:p>
        </w:tc>
        <w:tc>
          <w:tcPr>
            <w:tcW w:w="39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44CE280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当前情况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579A5A3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改进方向</w:t>
            </w:r>
          </w:p>
        </w:tc>
      </w:tr>
      <w:tr w14:paraId="3BF0606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0BFF48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语音识别能力</w:t>
            </w:r>
          </w:p>
        </w:tc>
        <w:tc>
          <w:tcPr>
            <w:tcW w:w="39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ED91B77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当前主要依赖浏览器 Web Speech API 或可扩展 ASR 接口，未训练自有语音识别模型。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8A1955F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后续可接入稳定云端 ASR 或本地语音模型。</w:t>
            </w:r>
          </w:p>
        </w:tc>
      </w:tr>
      <w:tr w14:paraId="19BB8E3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4D99AA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方言支持</w:t>
            </w:r>
          </w:p>
        </w:tc>
        <w:tc>
          <w:tcPr>
            <w:tcW w:w="39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A818646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当前方言容错为规则和词典增强，不是完整方言自然对话系统。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CFDC262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后续可扩充语料和意图识别模型。</w:t>
            </w:r>
          </w:p>
        </w:tc>
      </w:tr>
      <w:tr w14:paraId="690FCA5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CEF55A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硬件接入</w:t>
            </w:r>
          </w:p>
        </w:tc>
        <w:tc>
          <w:tcPr>
            <w:tcW w:w="39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97BD9DF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当前使用虚拟设备模拟真实家居设备。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5051CA1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后续可接入 MQTT、Home Assistant 或真实设备网关。</w:t>
            </w:r>
          </w:p>
        </w:tc>
      </w:tr>
      <w:tr w14:paraId="110879A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5FFF28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测试深度</w:t>
            </w:r>
          </w:p>
        </w:tc>
        <w:tc>
          <w:tcPr>
            <w:tcW w:w="39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0A13BB5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课程周期内重点覆盖核心功能和异常路径，尚未进行大规模性能压测。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B603454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后续可补充并发、压力和长期稳定性测试。</w:t>
            </w:r>
          </w:p>
        </w:tc>
      </w:tr>
      <w:tr w14:paraId="57E41DE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9D271B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部署能力</w:t>
            </w:r>
          </w:p>
        </w:tc>
        <w:tc>
          <w:tcPr>
            <w:tcW w:w="3969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519CC5C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当前以本地演示为主，未形成生产级部署方案。</w:t>
            </w:r>
          </w:p>
        </w:tc>
        <w:tc>
          <w:tcPr>
            <w:tcW w:w="3402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4D9577F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后续可加入 Docker、CI/CD 和云端部署。</w:t>
            </w:r>
          </w:p>
        </w:tc>
      </w:tr>
    </w:tbl>
    <w:p w14:paraId="29FBDB73">
      <w:pPr>
        <w:pStyle w:val="3"/>
      </w:pPr>
      <w:r>
        <w:rPr>
          <w:rFonts w:ascii="Saturday Sans Regular" w:hAnsi="Saturday Sans Regular" w:eastAsia="微软雅黑"/>
          <w:color w:val="17365D"/>
        </w:rPr>
        <w:t>附录A 项目验收检查清单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57C7FD0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6151E76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验收类别</w:t>
            </w:r>
          </w:p>
        </w:tc>
        <w:tc>
          <w:tcPr>
            <w:tcW w:w="737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1C693F0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验收内容</w:t>
            </w:r>
          </w:p>
        </w:tc>
      </w:tr>
      <w:tr w14:paraId="3BF14AF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5976B4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功能验收</w:t>
            </w:r>
          </w:p>
        </w:tc>
        <w:tc>
          <w:tcPr>
            <w:tcW w:w="737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2C4BADF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登录认证、设备控制、语音/文本指令、提醒、天气、场景、日志、设备历史、个性化设置均可演示。</w:t>
            </w:r>
          </w:p>
        </w:tc>
      </w:tr>
      <w:tr w14:paraId="04C5ADF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C8B5CB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接口验收</w:t>
            </w:r>
          </w:p>
        </w:tc>
        <w:tc>
          <w:tcPr>
            <w:tcW w:w="737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243DDF1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核心接口均出现在 Swagger 中，受保护接口携带 JWT，返回格式保持统一。</w:t>
            </w:r>
          </w:p>
        </w:tc>
      </w:tr>
      <w:tr w14:paraId="3BF3822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CA0B58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数据验收</w:t>
            </w:r>
          </w:p>
        </w:tc>
        <w:tc>
          <w:tcPr>
            <w:tcW w:w="737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08F58FB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设备状态持久化，指令日志和设备状态历史可查询。</w:t>
            </w:r>
          </w:p>
        </w:tc>
      </w:tr>
      <w:tr w14:paraId="0780B43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027392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测试验收</w:t>
            </w:r>
          </w:p>
        </w:tc>
        <w:tc>
          <w:tcPr>
            <w:tcW w:w="737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EB0B0DD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测试用例覆盖功能和异常路径，缺陷有记录并闭环。</w:t>
            </w:r>
          </w:p>
        </w:tc>
      </w:tr>
      <w:tr w14:paraId="5D9A58B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3598CA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文档验收</w:t>
            </w:r>
          </w:p>
        </w:tc>
        <w:tc>
          <w:tcPr>
            <w:tcW w:w="737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25A36E3B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需求、设计、测试、项目管理文档结构完整，内容与实现一致。</w:t>
            </w:r>
          </w:p>
        </w:tc>
      </w:tr>
      <w:tr w14:paraId="07D10FA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FA1165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演示验收</w:t>
            </w:r>
          </w:p>
        </w:tc>
        <w:tc>
          <w:tcPr>
            <w:tcW w:w="7370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B3DFFCB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PPT、截图、视频、固定演示指令和文本兜底方案准备完成。</w:t>
            </w:r>
          </w:p>
        </w:tc>
      </w:tr>
    </w:tbl>
    <w:p w14:paraId="28956536">
      <w:pPr>
        <w:pStyle w:val="3"/>
      </w:pPr>
      <w:r>
        <w:rPr>
          <w:rFonts w:ascii="Saturday Sans Regular" w:hAnsi="Saturday Sans Regular" w:eastAsia="微软雅黑"/>
          <w:color w:val="17365D"/>
        </w:rPr>
        <w:t>附录B 会议与进度记录模板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106E4A8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0ECFE0C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记录项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shd w:val="clear" w:color="auto" w:fill="DDEBFF"/>
            <w:vAlign w:val="center"/>
          </w:tcPr>
          <w:p w14:paraId="4733124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填写说明</w:t>
            </w:r>
          </w:p>
        </w:tc>
      </w:tr>
      <w:tr w14:paraId="2A8AD8A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D7D71B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会议日期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EF2BE0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YYYY-MM-DD</w:t>
            </w:r>
          </w:p>
        </w:tc>
      </w:tr>
      <w:tr w14:paraId="215F77B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7F4758C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会议主题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1EF7B03A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阶段检查 / 接口联调 / 缺陷修复 / 交付检查</w:t>
            </w:r>
          </w:p>
        </w:tc>
      </w:tr>
      <w:tr w14:paraId="32A7305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1EDD89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参会人员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6416D923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成员0-成员6，按实际情况记录</w:t>
            </w:r>
          </w:p>
        </w:tc>
      </w:tr>
      <w:tr w14:paraId="5DE4C6A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70BA7D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本期完成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A4028A8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列出本阶段已完成任务和交付物</w:t>
            </w:r>
          </w:p>
        </w:tc>
      </w:tr>
      <w:tr w14:paraId="7273647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CDB378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存在问题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0ED225DF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列出延期、缺陷、接口不一致、文档不一致等问题</w:t>
            </w:r>
          </w:p>
        </w:tc>
      </w:tr>
      <w:tr w14:paraId="1BB1983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4B5F1F6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处理措施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9214041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列出责任人、处理方式和完成时间</w:t>
            </w:r>
          </w:p>
        </w:tc>
      </w:tr>
      <w:tr w14:paraId="6DA68AB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5F78815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下期计划</w:t>
            </w:r>
          </w:p>
        </w:tc>
        <w:tc>
          <w:tcPr>
            <w:tcW w:w="6803" w:type="dxa"/>
            <w:tcBorders>
              <w:top w:val="single" w:color="D9DEE6" w:sz="6" w:space="0"/>
              <w:left w:val="single" w:color="D9DEE6" w:sz="6" w:space="0"/>
              <w:bottom w:val="single" w:color="D9DEE6" w:sz="6" w:space="0"/>
              <w:right w:val="single" w:color="D9DEE6" w:sz="6" w:space="0"/>
              <w:insideH w:val="single" w:sz="6" w:space="0"/>
              <w:insideV w:val="single" w:sz="6" w:space="0"/>
            </w:tcBorders>
            <w:vAlign w:val="center"/>
          </w:tcPr>
          <w:p w14:paraId="379415C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列出下一阶段重点工作</w:t>
            </w:r>
          </w:p>
        </w:tc>
      </w:tr>
    </w:tbl>
    <w:p w14:paraId="5A561171"/>
    <w:sectPr>
      <w:pgSz w:w="11906" w:h="16838"/>
      <w:pgMar w:top="1020" w:right="879" w:bottom="907" w:left="879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6117B13A-5CF6-42CF-B332-07AB7E859701}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Noto Serif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0557C45D-33E0-4541-AF8B-1574E95191D2}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8D83E8F3-0AB8-402F-82C9-5A0EA342D98C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aturday Sans Regular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23189B0E-5A90-45A5-9BAB-9A4BCFADF681}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Prima Serif Std Roman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8D262F8D-FB59-4AD1-855C-C188E6AD30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845BF">
    <w:pPr>
      <w:pStyle w:val="24"/>
      <w:jc w:val="center"/>
    </w:pPr>
    <w:r>
      <w:rPr>
        <w:rFonts w:ascii="Prima Serif Std Roman" w:hAnsi="Prima Serif Std Roman" w:eastAsia="Prima Serif Std Roman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Prima Serif Std Roman" w:hAnsi="Prima Serif Std Roman" w:eastAsia="Prima Serif Std Roman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4A7D1">
    <w:pPr>
      <w:pStyle w:val="25"/>
      <w:jc w:val="right"/>
    </w:pPr>
    <w:r>
      <w:rPr>
        <w:rFonts w:ascii="Saturday Sans Regular" w:hAnsi="Saturday Sans Regular" w:eastAsia="Saturday Sans Regular"/>
        <w:color w:val="646E7D"/>
        <w:sz w:val="18"/>
      </w:rPr>
      <w:t>智能家居语音交互助手系统｜项目管理文档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C4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Prima Serif Std Roman" w:hAnsi="Prima Serif Std Roman" w:eastAsia="Prima Serif Std Roman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365D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7365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2809</Words>
  <Characters>3030</Characters>
  <Lines>0</Lines>
  <Paragraphs>0</Paragraphs>
  <TotalTime>0</TotalTime>
  <ScaleCrop>false</ScaleCrop>
  <LinksUpToDate>false</LinksUpToDate>
  <CharactersWithSpaces>3091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智能家居语音交互助手系统项目组</dc:creator>
  <dc:description>Generated project management document for software engineering coursework.</dc:description>
  <cp:lastModifiedBy>闫奕霖</cp:lastModifiedBy>
  <dcterms:modified xsi:type="dcterms:W3CDTF">2026-06-20T11:28:45Z</dcterms:modified>
  <dc:subject>项目管理文档</dc:subject>
  <dc:title>智能家居语音交互助手系统项目管理文档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eyJoZGlkIjoiMDU1ZmI1ZDQ3MDU2ZTE4NDk3ODQyMWMyNjRlMTZhNWYiLCJ1c2VySWQiOiIxNjY3NDA0OTU0In0=</vt:lpwstr>
  </property>
  <property fmtid="{D5CDD505-2E9C-101B-9397-08002B2CF9AE}" pid="3" name="KSOProductBuildVer">
    <vt:lpwstr>2052-12.1.0.26895</vt:lpwstr>
  </property>
  <property fmtid="{D5CDD505-2E9C-101B-9397-08002B2CF9AE}" pid="4" name="ICV">
    <vt:lpwstr>93320D52B3514C27BD3302E91B8F5F48_12</vt:lpwstr>
  </property>
</Properties>
</file>