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北京交通大学计算机与信息技术学院实习实训日志</w:t>
        <w:br/>
        <w:t>杨大松（24281118）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日期</w:t>
            </w:r>
          </w:p>
        </w:tc>
        <w:tc>
          <w:tcPr>
            <w:tcW w:type="dxa" w:w="662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工作内容</w:t>
            </w:r>
          </w:p>
        </w:tc>
        <w:tc>
          <w:tcPr>
            <w:tcW w:type="dxa" w:w="144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完成情况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参与讨论并配合完成：选题与需求分析。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参与讨论并配合完成：数据源调研。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参与讨论并配合完成：数据下载与整理。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2026-07-13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参与讨论并配合完成：数据集合并。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2026-07-14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参与讨论并配合完成：模型训练脚本。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参与讨论并配合完成：模型训练与调参。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2026-07-16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后端接口联调：Flask 接收图片，调用模型并返回 JSON 结果与裁剪图。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2026-07-17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前端识别页面：完成上传、预览、识别结果、车牌裁剪等基础交互。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  <w:b w:val="0"/>
          <w:sz w:val="21"/>
        </w:rPr>
        <w:t>个人总结：本阶段主要承担Flask 后端、前端管理系统、OCR 与车辆档案匹配、运行截图和演示材料。通过本项目，进一步熟悉了视觉 AI 项目从数据、模型到系统展示的完整流程，也理解了课程作业对分工、过程材料和可运行成果的要求。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