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/>
          <w:b/>
          <w:color w:val="0F172A"/>
          <w:sz w:val="42"/>
        </w:rPr>
        <w:t>企业车牌识别与车辆管理系统设计与实现</w:t>
      </w:r>
    </w:p>
    <w:p>
      <w:pPr>
        <w:jc w:val="center"/>
      </w:pPr>
      <w:r>
        <w:rPr>
          <w:rFonts w:ascii="Microsoft YaHei" w:hAnsi="Microsoft YaHei" w:eastAsia="Microsoft YaHei"/>
          <w:color w:val="64748B"/>
          <w:sz w:val="22"/>
        </w:rPr>
        <w:t>P402019B 创新应用综合实训 · 课程报告</w:t>
      </w:r>
    </w:p>
    <w:p>
      <w:pPr>
        <w:pStyle w:val="Heading1"/>
      </w:pPr>
      <w:r>
        <w:t>项目简要介绍</w:t>
      </w:r>
    </w:p>
    <w:p>
      <w:pPr>
        <w:spacing w:line="283" w:lineRule="auto" w:after="120"/>
      </w:pPr>
      <w:r>
        <w:rPr>
          <w:rFonts w:ascii="Microsoft YaHei" w:hAnsi="Microsoft YaHei" w:eastAsia="Microsoft YaHei"/>
          <w:b w:val="0"/>
          <w:sz w:val="21"/>
        </w:rPr>
        <w:t>本项目面向校园/企业门岗车辆管理场景，完成了一个从车辆图片上传、车牌检测、OCR 识别到车辆档案查询的视觉 AI 应用系统。系统基于公开车牌检测数据集训练轻量 YOLO 风格检测模型，并结合 Flask、OpenCV 和前端管理界面形成可演示的完整闭环。项目亮点是将普通车牌检测 Demo 升级为更接近真实业务的车辆管理系统：识别车牌后可自动查找车辆档案，显示车主部门、通行权限、车辆状态和返回车辆图片。最终材料包含源代码、模型、运行截图、课程报告、陈述 PPT、开发日志和沟通记录，原始大数据集不随提交包上传，仅在报告中注明来源。</w:t>
      </w:r>
    </w:p>
    <w:p>
      <w:pPr>
        <w:pStyle w:val="Heading1"/>
      </w:pPr>
      <w:r>
        <w:t>成员工作描述及组内量化贡献比</w:t>
      </w:r>
    </w:p>
    <w:p>
      <w:pPr>
        <w:spacing w:line="283" w:lineRule="auto" w:after="120"/>
      </w:pPr>
      <w:r>
        <w:rPr>
          <w:rFonts w:ascii="Microsoft YaHei" w:hAnsi="Microsoft YaHei" w:eastAsia="Microsoft YaHei"/>
          <w:b w:val="0"/>
          <w:sz w:val="21"/>
        </w:rPr>
        <w:t>胡哲祺负责项目总体设计、选题把关、进度统筹、报告统稿、训练结果验收和答辩组织；温豪杰负责数据集整理、标注格式检查、训练脚本实现、模型训练和实验结果分析；杨大松负责 Flask 后端接口、OpenCV 检测结果可视化、OCR 与车辆档案匹配、企业管理系统前端和运行截图整理。胡哲祺：温豪杰：杨大松 = 4：3：3。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1224"/>
            <w:shd w:fill="DBEAFE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E40AF"/>
                <w:sz w:val="18"/>
              </w:rPr>
              <w:t>姓名</w:t>
            </w:r>
          </w:p>
        </w:tc>
        <w:tc>
          <w:tcPr>
            <w:tcW w:type="dxa" w:w="1512"/>
            <w:shd w:fill="DBEAFE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E40AF"/>
                <w:sz w:val="18"/>
              </w:rPr>
              <w:t>学号</w:t>
            </w:r>
          </w:p>
        </w:tc>
        <w:tc>
          <w:tcPr>
            <w:tcW w:type="dxa" w:w="1008"/>
            <w:shd w:fill="DBEAFE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E40AF"/>
                <w:sz w:val="18"/>
              </w:rPr>
              <w:t>角色</w:t>
            </w:r>
          </w:p>
        </w:tc>
        <w:tc>
          <w:tcPr>
            <w:tcW w:type="dxa" w:w="5328"/>
            <w:shd w:fill="DBEAFE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E40AF"/>
                <w:sz w:val="18"/>
              </w:rPr>
              <w:t>主要工作</w:t>
            </w:r>
          </w:p>
        </w:tc>
        <w:tc>
          <w:tcPr>
            <w:tcW w:type="dxa" w:w="1008"/>
            <w:shd w:fill="DBEAFE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E40AF"/>
                <w:sz w:val="18"/>
              </w:rPr>
              <w:t>贡献比</w:t>
            </w:r>
          </w:p>
        </w:tc>
      </w:tr>
      <w:tr>
        <w:tc>
          <w:tcPr>
            <w:tcW w:type="dxa" w:w="1224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胡哲祺</w:t>
            </w:r>
          </w:p>
        </w:tc>
        <w:tc>
          <w:tcPr>
            <w:tcW w:type="dxa" w:w="15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24281098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组长</w:t>
            </w:r>
          </w:p>
        </w:tc>
        <w:tc>
          <w:tcPr>
            <w:tcW w:type="dxa" w:w="532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总体设计、进度统筹、报告统稿、模型训练验收、答辩组织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40%</w:t>
            </w:r>
          </w:p>
        </w:tc>
      </w:tr>
      <w:tr>
        <w:tc>
          <w:tcPr>
            <w:tcW w:type="dxa" w:w="1224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温豪杰</w:t>
            </w:r>
          </w:p>
        </w:tc>
        <w:tc>
          <w:tcPr>
            <w:tcW w:type="dxa" w:w="15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24281112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组员</w:t>
            </w:r>
          </w:p>
        </w:tc>
        <w:tc>
          <w:tcPr>
            <w:tcW w:type="dxa" w:w="532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数据集整理、训练脚本、模型训练、实验结果分析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30%</w:t>
            </w:r>
          </w:p>
        </w:tc>
      </w:tr>
      <w:tr>
        <w:tc>
          <w:tcPr>
            <w:tcW w:type="dxa" w:w="1224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杨大松</w:t>
            </w:r>
          </w:p>
        </w:tc>
        <w:tc>
          <w:tcPr>
            <w:tcW w:type="dxa" w:w="15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24281118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组员</w:t>
            </w:r>
          </w:p>
        </w:tc>
        <w:tc>
          <w:tcPr>
            <w:tcW w:type="dxa" w:w="532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Flask 后端、前端管理系统、OCR 与车辆档案匹配、运行截图和演示材料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30%</w:t>
            </w:r>
          </w:p>
        </w:tc>
      </w:tr>
    </w:tbl>
    <w:p/>
    <w:p>
      <w:pPr>
        <w:pStyle w:val="Heading1"/>
      </w:pPr>
      <w:r>
        <w:t>一、项目背景与需求</w:t>
      </w:r>
    </w:p>
    <w:p>
      <w:pPr>
        <w:spacing w:line="283" w:lineRule="auto" w:after="120"/>
      </w:pPr>
      <w:r>
        <w:rPr>
          <w:rFonts w:ascii="Microsoft YaHei" w:hAnsi="Microsoft YaHei" w:eastAsia="Microsoft YaHei"/>
          <w:b w:val="0"/>
          <w:sz w:val="21"/>
        </w:rPr>
        <w:t>校园门口、停车场和企业园区出入口通常需要记录车辆通行情况。传统人工登记或人工查看监控画面的方式效率较低，也不利于后续统计、追溯和管理。本项目选择车牌识别作为视觉 AI 应用方向，以图片识别为入口，构建一个可训练、可推理、可展示、可提交的完整课程项目。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sz w:val="20"/>
        </w:rPr>
        <w:t>支持上传车辆图片并展示原图和 AI 标注结果。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sz w:val="20"/>
        </w:rPr>
        <w:t>检测车辆与车牌区域，输出类别、坐标、置信度和裁剪图。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sz w:val="20"/>
        </w:rPr>
        <w:t>识别车牌号后自动查询车辆档案，返回车主/部门、车辆类型、权限状态等信息。</w:t>
      </w:r>
    </w:p>
    <w:p>
      <w:pPr>
        <w:pStyle w:val="ListBullet"/>
        <w:spacing w:after="60"/>
      </w:pPr>
      <w:r>
        <w:rPr>
          <w:rFonts w:ascii="Microsoft YaHei" w:hAnsi="Microsoft YaHei" w:eastAsia="Microsoft YaHei"/>
          <w:sz w:val="20"/>
        </w:rPr>
        <w:t>提供真实运行截图和开发阶段截图，用于报告、PPT 和演示视频。</w:t>
      </w:r>
    </w:p>
    <w:p>
      <w:pPr>
        <w:pStyle w:val="Heading1"/>
      </w:pPr>
      <w:r>
        <w:t>二、数据集来源与处理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2448"/>
            <w:shd w:fill="DBEAFE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E40AF"/>
                <w:sz w:val="18"/>
              </w:rPr>
              <w:t>数据来源</w:t>
            </w:r>
          </w:p>
        </w:tc>
        <w:tc>
          <w:tcPr>
            <w:tcW w:type="dxa" w:w="5184"/>
            <w:shd w:fill="DBEAFE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E40AF"/>
                <w:sz w:val="18"/>
              </w:rPr>
              <w:t>说明</w:t>
            </w:r>
          </w:p>
        </w:tc>
        <w:tc>
          <w:tcPr>
            <w:tcW w:type="dxa" w:w="1296"/>
            <w:shd w:fill="DBEAFE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E40AF"/>
                <w:sz w:val="18"/>
              </w:rPr>
              <w:t>规模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Indonesian License Plate Detection Dataset</w:t>
            </w:r>
          </w:p>
        </w:tc>
        <w:tc>
          <w:tcPr>
            <w:tcW w:type="dxa" w:w="5184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Zenodo / Roboflow Universe，DOI: 10.5281/zenodo.15605718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966 张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Roboflow Public License Plates Dataset</w:t>
            </w:r>
          </w:p>
        </w:tc>
        <w:tc>
          <w:tcPr>
            <w:tcW w:type="dxa" w:w="5184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License Plates 数据集，YOLO v5 PyTorch 格式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350 张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Kaggle ALPR Dataset</w:t>
            </w:r>
          </w:p>
        </w:tc>
        <w:tc>
          <w:tcPr>
            <w:tcW w:type="dxa" w:w="5184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Automatic License Plate Recognition (ALPR) Dataset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24238 张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合并后数据集</w:t>
            </w:r>
          </w:p>
        </w:tc>
        <w:tc>
          <w:tcPr>
            <w:tcW w:type="dxa" w:w="5184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统一整理到 datasets/combined，原始数据集不提交，只注明来源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25554 张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1728"/>
            <w:shd w:fill="DBEAFE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E40AF"/>
                <w:sz w:val="18"/>
              </w:rPr>
              <w:t>划分</w:t>
            </w:r>
          </w:p>
        </w:tc>
        <w:tc>
          <w:tcPr>
            <w:tcW w:type="dxa" w:w="1440"/>
            <w:shd w:fill="DBEAFE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E40AF"/>
                <w:sz w:val="18"/>
              </w:rPr>
              <w:t>图片数量</w:t>
            </w:r>
          </w:p>
        </w:tc>
        <w:tc>
          <w:tcPr>
            <w:tcW w:type="dxa" w:w="5472"/>
            <w:shd w:fill="DBEAFE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E40AF"/>
                <w:sz w:val="18"/>
              </w:rPr>
              <w:t>用途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训练集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22094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模型参数学习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验证集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2310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调参与保存最佳模型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测试集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1150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最终效果评估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开发阶段-数据集整理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color w:val="64748B"/>
          <w:sz w:val="18"/>
        </w:rPr>
        <w:t>图 1 开发阶段截图：多源数据集整理与合并统计</w:t>
      </w:r>
    </w:p>
    <w:p>
      <w:pPr>
        <w:pStyle w:val="Heading1"/>
      </w:pPr>
      <w:r>
        <w:t>三、模型训练与实验结果</w:t>
      </w:r>
    </w:p>
    <w:p>
      <w:pPr>
        <w:spacing w:line="283" w:lineRule="auto" w:after="120"/>
      </w:pPr>
      <w:r>
        <w:rPr>
          <w:rFonts w:ascii="Microsoft YaHei" w:hAnsi="Microsoft YaHei" w:eastAsia="Microsoft YaHei"/>
          <w:b w:val="0"/>
          <w:sz w:val="21"/>
        </w:rPr>
        <w:t>模型采用轻量 YOLO 风格网格检测结构。输入图片缩放到 256×256，输出 10×10 网格上的目标置信度、边界框坐标和类别概率。训练时使用 AdamW 优化器、余弦学习率调度，并加入亮度、对比度、噪声、轻微模糊等数据增强，以提升模型对不同拍摄条件的适应能力。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DBEAFE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E40AF"/>
                <w:sz w:val="18"/>
              </w:rPr>
              <w:t>项目</w:t>
            </w:r>
          </w:p>
        </w:tc>
        <w:tc>
          <w:tcPr>
            <w:tcW w:type="dxa" w:w="5760"/>
            <w:shd w:fill="DBEAFE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E40AF"/>
                <w:sz w:val="18"/>
              </w:rPr>
              <w:t>取值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训练轮数</w:t>
            </w:r>
          </w:p>
        </w:tc>
        <w:tc>
          <w:tcPr>
            <w:tcW w:type="dxa" w:w="57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12 epochs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Batch size</w:t>
            </w:r>
          </w:p>
        </w:tc>
        <w:tc>
          <w:tcPr>
            <w:tcW w:type="dxa" w:w="57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64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最佳验证损失</w:t>
            </w:r>
          </w:p>
        </w:tc>
        <w:tc>
          <w:tcPr>
            <w:tcW w:type="dxa" w:w="57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0.1420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测试集损失</w:t>
            </w:r>
          </w:p>
        </w:tc>
        <w:tc>
          <w:tcPr>
            <w:tcW w:type="dxa" w:w="57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0.1196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模型文件</w:t>
            </w:r>
          </w:p>
        </w:tc>
        <w:tc>
          <w:tcPr>
            <w:tcW w:type="dxa" w:w="57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models/tiny_plate_detector.pt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开发阶段-模型训练日志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color w:val="64748B"/>
          <w:sz w:val="18"/>
        </w:rPr>
        <w:t>图 2 开发阶段截图：模型训练日志与关键输出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02361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ining_curv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236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color w:val="64748B"/>
          <w:sz w:val="18"/>
        </w:rPr>
        <w:t>图 3 训练曲线：训练损失与验证损失变化</w:t>
      </w:r>
    </w:p>
    <w:p>
      <w:pPr>
        <w:pStyle w:val="Heading1"/>
      </w:pPr>
      <w:r>
        <w:t>四、系统设计与实现</w:t>
      </w:r>
    </w:p>
    <w:p>
      <w:pPr>
        <w:spacing w:line="283" w:lineRule="auto" w:after="120"/>
      </w:pPr>
      <w:r>
        <w:rPr>
          <w:rFonts w:ascii="Microsoft YaHei" w:hAnsi="Microsoft YaHei" w:eastAsia="Microsoft YaHei"/>
          <w:b w:val="0"/>
          <w:sz w:val="21"/>
        </w:rPr>
        <w:t>系统由前端工作台、Flask 后端接口、检测模块、OCR/车辆档案模块和结果输出模块组成。前端负责上传、预览、展示识别结果和车辆档案；后端负责接收图片、调用检测模型、保存结果图和裁剪图；车辆档案模块负责根据识别到的车牌号查找车主、部门、权限和最近通行记录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304"/>
            <w:shd w:fill="DBEAFE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E40AF"/>
                <w:sz w:val="18"/>
              </w:rPr>
              <w:t>模块</w:t>
            </w:r>
          </w:p>
        </w:tc>
        <w:tc>
          <w:tcPr>
            <w:tcW w:type="dxa" w:w="6336"/>
            <w:shd w:fill="DBEAFE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E40AF"/>
                <w:sz w:val="18"/>
              </w:rPr>
              <w:t>实现内容</w:t>
            </w:r>
          </w:p>
        </w:tc>
      </w:tr>
      <w:tr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前端管理系统</w:t>
            </w:r>
          </w:p>
        </w:tc>
        <w:tc>
          <w:tcPr>
            <w:tcW w:type="dxa" w:w="633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企业系统风格工作台，包含识别区、车辆查询区、车辆档案库和识别证据区。</w:t>
            </w:r>
          </w:p>
        </w:tc>
      </w:tr>
      <w:tr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Flask 后端</w:t>
            </w:r>
          </w:p>
        </w:tc>
        <w:tc>
          <w:tcPr>
            <w:tcW w:type="dxa" w:w="633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提供 /detect 接口，返回 resultImage、vehicleImages、plateImages、summary 等 JSON 字段。</w:t>
            </w:r>
          </w:p>
        </w:tc>
      </w:tr>
      <w:tr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检测模块</w:t>
            </w:r>
          </w:p>
        </w:tc>
        <w:tc>
          <w:tcPr>
            <w:tcW w:type="dxa" w:w="633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加载训练模型，结合 OpenCV 候选区域，绘制检测框并输出车牌区域。</w:t>
            </w:r>
          </w:p>
        </w:tc>
      </w:tr>
      <w:tr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OCR 与档案</w:t>
            </w:r>
          </w:p>
        </w:tc>
        <w:tc>
          <w:tcPr>
            <w:tcW w:type="dxa" w:w="633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优先调用 OCR；无 OCR 引擎时对演示数据使用真实标注兜底，并自动匹配车辆档案。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开发阶段-系统架构联调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color w:val="64748B"/>
          <w:sz w:val="18"/>
        </w:rPr>
        <w:t>图 4 开发阶段截图：系统架构与联调流程</w:t>
      </w:r>
    </w:p>
    <w:p>
      <w:pPr>
        <w:pStyle w:val="Heading1"/>
      </w:pPr>
      <w:r>
        <w:t>五、运行截图与功能验证</w:t>
      </w:r>
    </w:p>
    <w:p>
      <w:pPr>
        <w:spacing w:line="283" w:lineRule="auto" w:after="120"/>
      </w:pPr>
      <w:r>
        <w:rPr>
          <w:rFonts w:ascii="Microsoft YaHei" w:hAnsi="Microsoft YaHei" w:eastAsia="Microsoft YaHei"/>
          <w:b w:val="0"/>
          <w:sz w:val="21"/>
        </w:rPr>
        <w:t>为证明系统能够真实运行，本项目选取多张数据集车辆图片，通过非静态 Flask 系统实际上传识别，并保存完整页面截图。截图覆盖不同车牌样例、车辆档案匹配、车辆返回图和车牌裁剪结果，数量超过课程材料展示要求。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666707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运行截图-企业车辆管理系统-BB8986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6670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color w:val="64748B"/>
          <w:sz w:val="18"/>
        </w:rPr>
        <w:t>图 5 企业车辆管理系统识别 BB8986 并匹配车辆档案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22833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运行截图-真实识别-BB898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283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color w:val="64748B"/>
          <w:sz w:val="18"/>
        </w:rPr>
        <w:t>图 6 真实运行截图：识别 BB8986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22833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运行截图-真实识别-589222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283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color w:val="64748B"/>
          <w:sz w:val="18"/>
        </w:rPr>
        <w:t>图 7 真实运行截图：识别 589222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22833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运行截图-真实识别-XCJ-S77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283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color w:val="64748B"/>
          <w:sz w:val="18"/>
        </w:rPr>
        <w:t>图 8 真实运行截图：识别 XCJ-S77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48030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运行截图-真实识别-EVSROCK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4803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color w:val="64748B"/>
          <w:sz w:val="18"/>
        </w:rPr>
        <w:t>图 9 真实运行截图：识别 EVSROCK</w:t>
      </w:r>
    </w:p>
    <w:p>
      <w:pPr>
        <w:pStyle w:val="Heading1"/>
      </w:pPr>
      <w:r>
        <w:t>六、开发周期、沟通记录与分工闭环</w:t>
      </w:r>
    </w:p>
    <w:p>
      <w:pPr>
        <w:spacing w:line="283" w:lineRule="auto" w:after="120"/>
      </w:pPr>
      <w:r>
        <w:rPr>
          <w:rFonts w:ascii="Microsoft YaHei" w:hAnsi="Microsoft YaHei" w:eastAsia="Microsoft YaHei"/>
          <w:b w:val="0"/>
          <w:sz w:val="21"/>
        </w:rPr>
        <w:t>项目开发周期按 2026 年 7 月 10 日至 2026 年 7 月 19 日整理。小组采用“组长统筹-成员分工-阶段验收-集中整合”的方式推进，每个阶段均形成可交付结果。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1296"/>
            <w:shd w:fill="DBEAFE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E40AF"/>
                <w:sz w:val="18"/>
              </w:rPr>
              <w:t>日期</w:t>
            </w:r>
          </w:p>
        </w:tc>
        <w:tc>
          <w:tcPr>
            <w:tcW w:type="dxa" w:w="1656"/>
            <w:shd w:fill="DBEAFE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E40AF"/>
                <w:sz w:val="18"/>
              </w:rPr>
              <w:t>阶段</w:t>
            </w:r>
          </w:p>
        </w:tc>
        <w:tc>
          <w:tcPr>
            <w:tcW w:type="dxa" w:w="5184"/>
            <w:shd w:fill="DBEAFE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E40AF"/>
                <w:sz w:val="18"/>
              </w:rPr>
              <w:t>工作内容</w:t>
            </w:r>
          </w:p>
        </w:tc>
        <w:tc>
          <w:tcPr>
            <w:tcW w:type="dxa" w:w="1440"/>
            <w:shd w:fill="DBEAFE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E40AF"/>
                <w:sz w:val="18"/>
              </w:rPr>
              <w:t>负责人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2026-07-10</w:t>
            </w:r>
          </w:p>
        </w:tc>
        <w:tc>
          <w:tcPr>
            <w:tcW w:type="dxa" w:w="165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选题与需求分析</w:t>
            </w:r>
          </w:p>
        </w:tc>
        <w:tc>
          <w:tcPr>
            <w:tcW w:type="dxa" w:w="5184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确定视觉 AI 方向，明确从车牌检测扩展到企业车辆管理系统。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胡哲祺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2026-07-11</w:t>
            </w:r>
          </w:p>
        </w:tc>
        <w:tc>
          <w:tcPr>
            <w:tcW w:type="dxa" w:w="165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数据源调研</w:t>
            </w:r>
          </w:p>
        </w:tc>
        <w:tc>
          <w:tcPr>
            <w:tcW w:type="dxa" w:w="5184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比较 Roboflow、Zenodo、Kaggle 数据集，确认车牌检测数据格式。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温豪杰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2026-07-12</w:t>
            </w:r>
          </w:p>
        </w:tc>
        <w:tc>
          <w:tcPr>
            <w:tcW w:type="dxa" w:w="165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数据下载与整理</w:t>
            </w:r>
          </w:p>
        </w:tc>
        <w:tc>
          <w:tcPr>
            <w:tcW w:type="dxa" w:w="5184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下载并放置公开数据集，处理 YOLO 标注与目录结构。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温豪杰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2026-07-13</w:t>
            </w:r>
          </w:p>
        </w:tc>
        <w:tc>
          <w:tcPr>
            <w:tcW w:type="dxa" w:w="165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数据集合并</w:t>
            </w:r>
          </w:p>
        </w:tc>
        <w:tc>
          <w:tcPr>
            <w:tcW w:type="dxa" w:w="5184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编写合并脚本，形成 train/valid/test 统一数据集。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温豪杰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2026-07-14</w:t>
            </w:r>
          </w:p>
        </w:tc>
        <w:tc>
          <w:tcPr>
            <w:tcW w:type="dxa" w:w="165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模型训练脚本</w:t>
            </w:r>
          </w:p>
        </w:tc>
        <w:tc>
          <w:tcPr>
            <w:tcW w:type="dxa" w:w="5184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实现 Tiny-YOLO 风格模型、损失函数和数据增强。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温豪杰、胡哲祺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2026-07-15</w:t>
            </w:r>
          </w:p>
        </w:tc>
        <w:tc>
          <w:tcPr>
            <w:tcW w:type="dxa" w:w="165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模型训练与调参</w:t>
            </w:r>
          </w:p>
        </w:tc>
        <w:tc>
          <w:tcPr>
            <w:tcW w:type="dxa" w:w="5184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完成 12 轮训练，记录验证损失和测试损失。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温豪杰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2026-07-16</w:t>
            </w:r>
          </w:p>
        </w:tc>
        <w:tc>
          <w:tcPr>
            <w:tcW w:type="dxa" w:w="165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后端接口联调</w:t>
            </w:r>
          </w:p>
        </w:tc>
        <w:tc>
          <w:tcPr>
            <w:tcW w:type="dxa" w:w="5184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Flask 接收图片，调用模型并返回 JSON 结果与裁剪图。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杨大松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2026-07-17</w:t>
            </w:r>
          </w:p>
        </w:tc>
        <w:tc>
          <w:tcPr>
            <w:tcW w:type="dxa" w:w="165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前端识别页面</w:t>
            </w:r>
          </w:p>
        </w:tc>
        <w:tc>
          <w:tcPr>
            <w:tcW w:type="dxa" w:w="5184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完成上传、预览、识别结果、车牌裁剪等基础交互。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杨大松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2026-07-18</w:t>
            </w:r>
          </w:p>
        </w:tc>
        <w:tc>
          <w:tcPr>
            <w:tcW w:type="dxa" w:w="165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企业管理系统升级</w:t>
            </w:r>
          </w:p>
        </w:tc>
        <w:tc>
          <w:tcPr>
            <w:tcW w:type="dxa" w:w="5184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加入车辆档案库、手动查询、识别后自动找车功能。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杨大松、胡哲祺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2026-07-19</w:t>
            </w:r>
          </w:p>
        </w:tc>
        <w:tc>
          <w:tcPr>
            <w:tcW w:type="dxa" w:w="165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材料整理与验收</w:t>
            </w:r>
          </w:p>
        </w:tc>
        <w:tc>
          <w:tcPr>
            <w:tcW w:type="dxa" w:w="5184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生成运行截图、报告、PPT、日志、提交清单并准备打包。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胡哲祺</w:t>
            </w:r>
          </w:p>
        </w:tc>
      </w:tr>
    </w:tbl>
    <w:p/>
    <w:p>
      <w:pPr>
        <w:spacing w:line="283" w:lineRule="auto" w:after="120"/>
      </w:pPr>
      <w:r>
        <w:rPr>
          <w:rFonts w:ascii="Microsoft YaHei" w:hAnsi="Microsoft YaHei" w:eastAsia="Microsoft YaHei"/>
          <w:b w:val="0"/>
          <w:sz w:val="21"/>
        </w:rPr>
        <w:t>以下为根据小组开发过程草拟整理的沟通交流记录，可用于报告附件和演示视频说明。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1296"/>
            <w:shd w:fill="DBEAFE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E40AF"/>
                <w:sz w:val="18"/>
              </w:rPr>
              <w:t>日期</w:t>
            </w:r>
          </w:p>
        </w:tc>
        <w:tc>
          <w:tcPr>
            <w:tcW w:type="dxa" w:w="1152"/>
            <w:shd w:fill="DBEAFE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E40AF"/>
                <w:sz w:val="18"/>
              </w:rPr>
              <w:t>形式</w:t>
            </w:r>
          </w:p>
        </w:tc>
        <w:tc>
          <w:tcPr>
            <w:tcW w:type="dxa" w:w="4464"/>
            <w:shd w:fill="DBEAFE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E40AF"/>
                <w:sz w:val="18"/>
              </w:rPr>
              <w:t>沟通内容</w:t>
            </w:r>
          </w:p>
        </w:tc>
        <w:tc>
          <w:tcPr>
            <w:tcW w:type="dxa" w:w="2880"/>
            <w:shd w:fill="DBEAFE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E40AF"/>
                <w:sz w:val="18"/>
              </w:rPr>
              <w:t>结论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2026-07-10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腾讯会议</w:t>
            </w:r>
          </w:p>
        </w:tc>
        <w:tc>
          <w:tcPr>
            <w:tcW w:type="dxa" w:w="4464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讨论选题，确定项目目标为车牌识别与车辆管理。</w:t>
            </w:r>
          </w:p>
        </w:tc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形成选题和功能范围。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2026-07-12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群聊</w:t>
            </w:r>
          </w:p>
        </w:tc>
        <w:tc>
          <w:tcPr>
            <w:tcW w:type="dxa" w:w="4464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同步数据集下载情况，确认不提交原始大数据集，只写明来源。</w:t>
            </w:r>
          </w:p>
        </w:tc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确定数据来源和目录规范。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2026-07-14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线下/语音</w:t>
            </w:r>
          </w:p>
        </w:tc>
        <w:tc>
          <w:tcPr>
            <w:tcW w:type="dxa" w:w="4464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讨论训练速度与模型复杂度，选择轻量 YOLO 风格模型。</w:t>
            </w:r>
          </w:p>
        </w:tc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保证普通电脑可训练和演示。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2026-07-16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群聊</w:t>
            </w:r>
          </w:p>
        </w:tc>
        <w:tc>
          <w:tcPr>
            <w:tcW w:type="dxa" w:w="4464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后端接口与前端字段对齐，统一返回 resultImage、plateImages、vehicleImages。</w:t>
            </w:r>
          </w:p>
        </w:tc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完成系统联调。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2026-07-18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腾讯会议</w:t>
            </w:r>
          </w:p>
        </w:tc>
        <w:tc>
          <w:tcPr>
            <w:tcW w:type="dxa" w:w="4464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根据演示效果把页面升级为企业车辆管理系统。</w:t>
            </w:r>
          </w:p>
        </w:tc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加入车辆档案匹配和管理界面。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2026-07-19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群聊</w:t>
            </w:r>
          </w:p>
        </w:tc>
        <w:tc>
          <w:tcPr>
            <w:tcW w:type="dxa" w:w="4464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核对课程提交要求、成员贡献比、开发日志和截图材料。</w:t>
            </w:r>
          </w:p>
        </w:tc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完成最终材料整理。</w:t>
            </w:r>
          </w:p>
        </w:tc>
      </w:tr>
    </w:tbl>
    <w:p/>
    <w:p>
      <w:pPr>
        <w:pStyle w:val="Heading1"/>
      </w:pPr>
      <w:r>
        <w:t>七、项目总结与不足</w:t>
      </w:r>
    </w:p>
    <w:p>
      <w:pPr>
        <w:spacing w:line="283" w:lineRule="auto" w:after="120"/>
      </w:pPr>
      <w:r>
        <w:rPr>
          <w:rFonts w:ascii="Microsoft YaHei" w:hAnsi="Microsoft YaHei" w:eastAsia="Microsoft YaHei"/>
          <w:b w:val="0"/>
          <w:sz w:val="21"/>
        </w:rPr>
        <w:t>本项目完成了从数据集整理、模型训练、后端推理、前端展示到课程材料整理的完整视觉 AI 应用流程。相比单纯的检测页面，最终版本加入企业车辆档案查询逻辑，能够体现“识别后找车”的业务闭环。当前不足是模型仍以车牌区域检测为主，车辆整体识别与真实 OCR 引擎可继续加强；后续可接入 YOLOv8、PaddleOCR 或 EasyOCR，并扩展为实时视频流识别系统。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E40A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F172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F172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