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202124"/>
          <w:sz w:val="32"/>
        </w:rPr>
        <w:t>北京交通大学计算机与信息技术学院</w:t>
        <w:br/>
        <w:t>实习实训日志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 w:val="0"/>
          <w:color w:val="5F6368"/>
          <w:sz w:val="21"/>
        </w:rPr>
        <w:t>温豪杰（24281112）  |  组员  |  2026-07-10 至 2026-07-19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12"/>
            <w:shd w:fill="F1F3F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02124"/>
                <w:sz w:val="19"/>
              </w:rPr>
              <w:t>日期</w:t>
            </w:r>
          </w:p>
        </w:tc>
        <w:tc>
          <w:tcPr>
            <w:tcW w:type="dxa" w:w="6696"/>
            <w:shd w:fill="F1F3F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02124"/>
                <w:sz w:val="19"/>
              </w:rPr>
              <w:t>工作内容</w:t>
            </w:r>
          </w:p>
        </w:tc>
        <w:tc>
          <w:tcPr>
            <w:tcW w:type="dxa" w:w="1296"/>
            <w:shd w:fill="F1F3F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02124"/>
                <w:sz w:val="19"/>
              </w:rPr>
              <w:t>完成情况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2026-07-10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参与选题讨论，提出以公开车牌检测数据开展视觉 AI 实验。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r>
              <w:t>2026-07-11</w:t>
            </w:r>
          </w:p>
        </w:tc>
        <w:tc>
          <w:tcPr>
            <w:tcW w:type="dxa" w:w="6696"/>
            <w:vAlign w:val="center"/>
          </w:tcPr>
          <w:p>
            <w:r>
              <w:t>比较早期海外数据与 CCPD 国内车牌数据，整理差异说明。</w:t>
            </w:r>
          </w:p>
        </w:tc>
        <w:tc>
          <w:tcPr>
            <w:tcW w:type="dxa" w:w="1296"/>
            <w:vAlign w:val="center"/>
          </w:tcPr>
          <w:p>
            <w: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r>
              <w:t>2026-07-12</w:t>
            </w:r>
          </w:p>
        </w:tc>
        <w:tc>
          <w:tcPr>
            <w:tcW w:type="dxa" w:w="6696"/>
            <w:vAlign w:val="center"/>
          </w:tcPr>
          <w:p>
            <w:r>
              <w:t>整理 CCPD2020 文件，核对文件名中的角点和车牌标注。</w:t>
            </w:r>
          </w:p>
        </w:tc>
        <w:tc>
          <w:tcPr>
            <w:tcW w:type="dxa" w:w="1296"/>
            <w:vAlign w:val="center"/>
          </w:tcPr>
          <w:p>
            <w: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r>
              <w:t>2026-07-13</w:t>
            </w:r>
          </w:p>
        </w:tc>
        <w:tc>
          <w:tcPr>
            <w:tcW w:type="dxa" w:w="6696"/>
            <w:vAlign w:val="center"/>
          </w:tcPr>
          <w:p>
            <w:r>
              <w:t>运行数据转换并复核 9652/1149/975 的训练、验证、测试划分。</w:t>
            </w:r>
          </w:p>
        </w:tc>
        <w:tc>
          <w:tcPr>
            <w:tcW w:type="dxa" w:w="1296"/>
            <w:vAlign w:val="center"/>
          </w:tcPr>
          <w:p>
            <w: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2026-07-14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实现轻量检测模型训练脚本、数据增强和损失计算。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r>
              <w:t>2026-07-15</w:t>
            </w:r>
          </w:p>
        </w:tc>
        <w:tc>
          <w:tcPr>
            <w:tcW w:type="dxa" w:w="6696"/>
            <w:vAlign w:val="center"/>
          </w:tcPr>
          <w:p>
            <w:r>
              <w:t>整理训练曲线与指标，复核 mAP50 和 mAP50-95。</w:t>
            </w:r>
          </w:p>
        </w:tc>
        <w:tc>
          <w:tcPr>
            <w:tcW w:type="dxa" w:w="1296"/>
            <w:vAlign w:val="center"/>
          </w:tcPr>
          <w:p>
            <w: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2026-07-16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说明模型输入输出格式，协助后端验证推理结果。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2026-07-17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抽取测试样例复核检测框和车牌裁剪结果，整理问题清单。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r>
              <w:t>2026-07-18</w:t>
            </w:r>
          </w:p>
        </w:tc>
        <w:tc>
          <w:tcPr>
            <w:tcW w:type="dxa" w:w="6696"/>
            <w:vAlign w:val="center"/>
          </w:tcPr>
          <w:p>
            <w:r>
              <w:t>更新报告中的数据来源、训练参数和实验结果。</w:t>
            </w:r>
          </w:p>
        </w:tc>
        <w:tc>
          <w:tcPr>
            <w:tcW w:type="dxa" w:w="1296"/>
            <w:vAlign w:val="center"/>
          </w:tcPr>
          <w:p>
            <w: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r>
              <w:t>2026-07-19</w:t>
            </w:r>
          </w:p>
        </w:tc>
        <w:tc>
          <w:tcPr>
            <w:tcW w:type="dxa" w:w="6696"/>
            <w:vAlign w:val="center"/>
          </w:tcPr>
          <w:p>
            <w:r>
              <w:t>复查报告、开发日志、截图说明和提交清单。</w:t>
            </w:r>
          </w:p>
        </w:tc>
        <w:tc>
          <w:tcPr>
            <w:tcW w:type="dxa" w:w="1296"/>
            <w:vAlign w:val="center"/>
          </w:tcPr>
          <w:p>
            <w:r>
              <w:t>已完成</w:t>
            </w:r>
          </w:p>
        </w:tc>
      </w:tr>
    </w:tbl>
    <w:p>
      <w:pPr>
        <w:spacing w:before="240" w:line="300" w:lineRule="auto"/>
      </w:pPr>
      <w:r>
        <w:t>个人总结：本阶段主要承担数据集整理、标注核对、实验结果分析、课程报告和过程材料，贡献度 30%。通过连续 10 天的开发和协作，掌握了国内车牌数据转换、训练结果复核和课程文档整理流程。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