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35E"/>
        </w:rPr>
        <w:t>Histórico de Tentativas de Paridade com o Kinvo</w:t>
      </w:r>
    </w:p>
    <w:p>
      <w:pPr>
        <w:spacing w:after="120"/>
      </w:pPr>
      <w:r>
        <w:rPr>
          <w:b/>
          <w:i w:val="0"/>
          <w:sz w:val="26"/>
        </w:rPr>
        <w:t>Gráfico de Rentabilidade Diária — Análise da Carteira</w:t>
      </w:r>
    </w:p>
    <w:p>
      <w:pPr>
        <w:spacing w:after="280"/>
      </w:pPr>
      <w:r>
        <w:rPr>
          <w:b w:val="0"/>
          <w:i/>
          <w:color w:val="555555"/>
          <w:sz w:val="20"/>
        </w:rPr>
        <w:t>MyFinance · Diário técnico para cruzamento com recomendações de consultor externo · Compilado em 15/06/2026</w:t>
      </w:r>
    </w:p>
    <w:p>
      <w:pPr>
        <w:spacing w:after="240"/>
      </w:pPr>
      <w:r>
        <w:rPr>
          <w:b w:val="0"/>
          <w:i/>
          <w:color w:val="555555"/>
          <w:sz w:val="20"/>
        </w:rPr>
        <w:t>Objetivo deste documento: registrar TUDO o que já foi tentado para fazer nosso gráfico de rentabilidade bater com o do Kinvo — o que funcionou, o que foi descartado e por quê, e o que ainda está em aberto. A intenção é que, quando o consultor externo trouxer sugestões, você possa cruzar com esta lista e evitar refazer caminhos já percorridos. Levantado do histórico de git (≈150 commits relevantes) e do registro interno de decisões.</w:t>
      </w:r>
    </w:p>
    <w:p>
      <w:pPr>
        <w:pStyle w:val="Heading1"/>
      </w:pPr>
      <w:r>
        <w:rPr>
          <w:color w:val="1F335E"/>
        </w:rPr>
        <w:t>1. Estado atual (resumo)</w:t>
      </w:r>
    </w:p>
    <w:p>
      <w:pPr>
        <w:spacing w:after="120"/>
      </w:pPr>
      <w:r>
        <w:rPr>
          <w:b w:val="0"/>
          <w:i w:val="0"/>
        </w:rPr>
        <w:t>Onde chegamos, medido no ativo de teste HFOF11 (FII), comparando nossa série diária contra um capture real do Kinvo (HAR):</w:t>
      </w:r>
    </w:p>
    <w:p>
      <w:pPr>
        <w:pStyle w:val="ListBullet"/>
      </w:pPr>
      <w:r>
        <w:t>As séries, quando rebaseadas ao mesmo dia inicial, batem dentro de ±0,10 ponto percentual em 2024–2025; divergência máxima em 2 anos = ~1,0 pp.</w:t>
      </w:r>
    </w:p>
    <w:p>
      <w:pPr>
        <w:pStyle w:val="ListBullet"/>
      </w:pPr>
      <w:r>
        <w:t>O “penhasco-fantasma” (queda artificial de até −90% em datas de evento/provento) foi eliminado.</w:t>
      </w:r>
    </w:p>
    <w:p>
      <w:pPr>
        <w:pStyle w:val="ListBullet"/>
      </w:pPr>
      <w:r>
        <w:t>A renda acumulada (proventos) bate centavo a centavo com o Kinvo (caso BBAS3: R$ 634,62).</w:t>
      </w:r>
    </w:p>
    <w:p>
      <w:pPr>
        <w:spacing w:after="40"/>
      </w:pPr>
      <w:r>
        <w:rPr>
          <w:b/>
          <w:i w:val="0"/>
        </w:rPr>
        <w:t>Resíduo ainda em aberto:</w:t>
      </w:r>
    </w:p>
    <w:p>
      <w:pPr>
        <w:pStyle w:val="ListBullet"/>
      </w:pPr>
      <w:r>
        <w:t>Sobra um resíduo de ~1 pp na ponta da série, cuja hipótese mais forte hoje é ANCORAGEM DE DATA-BASE (nós ancoramos no dia exato do aporte; o Kinvo parece ancorar no 1º dia do mês). Não é considerado erro de cálculo. Ver seção 5.</w:t>
      </w:r>
    </w:p>
    <w:p>
      <w:pPr>
        <w:spacing w:after="160"/>
        <w:ind w:left="288"/>
      </w:pPr>
      <w:r>
        <w:rPr>
          <w:i/>
          <w:color w:val="1F335E"/>
          <w:sz w:val="21"/>
        </w:rPr>
        <w:t>▶  Conclusão de negócio: o gráfico está em paridade prática com o Kinvo numa comparação justa (mesma posição, mesmo dia-base). As diferenças remanescentes são de CONVENÇÃO (ancoragem) e de FONTE DE COTAÇÃO (centavos entre vendors), não de metodologia.</w:t>
      </w:r>
    </w:p>
    <w:p>
      <w:pPr>
        <w:pStyle w:val="Heading1"/>
      </w:pPr>
      <w:r>
        <w:rPr>
          <w:color w:val="1F335E"/>
        </w:rPr>
        <w:t>2. Ambiente de comparação (como medimos)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Detalhe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Conta de teste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qa.teste@appmyfinance.com.br, em produção (https://appmyfinance.com.br).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Ativo-padrão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HFOF11 (FII), 100 cotas @ R$ 73,15 em 07/06/2024. Escolhido por ter split 10:1 e proventos mensais — exercita os casos difíceis.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Verdade-base Kinvo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Capture real do app do Kinvo (arquivo HAR), endpoint GetPeriodicPortfolioProfitability — série diária 2024→2026.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Harness de comparação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Scripts internos que extraem nossa série e a do Kinvo e comparam ponto a ponto (ver seção 7).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Método de comparação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Rebasear ambas ao mesmo dia inicial e comparar o passo diário — isola erro de método de erro de ancoragem.</w:t>
            </w:r>
          </w:p>
        </w:tc>
      </w:tr>
    </w:tbl>
    <w:p>
      <w:pPr>
        <w:spacing w:after="40"/>
      </w:pPr>
    </w:p>
    <w:p>
      <w:pPr>
        <w:spacing w:after="160"/>
        <w:ind w:left="288"/>
      </w:pPr>
      <w:r>
        <w:rPr>
          <w:i/>
          <w:color w:val="555555"/>
          <w:sz w:val="21"/>
        </w:rPr>
        <w:t>▶  Por que HFOF11: é um FII de baixa liquidez, com split real e dividendos frequentes. Se bate nele, bate no caso difícil. Boa parte da saga abaixo nasceu dele.</w:t>
      </w:r>
    </w:p>
    <w:p>
      <w:pPr>
        <w:pStyle w:val="Heading1"/>
      </w:pPr>
      <w:r>
        <w:rPr>
          <w:color w:val="1F335E"/>
        </w:rPr>
        <w:t>3. Tentativas por tema</w:t>
      </w:r>
    </w:p>
    <w:p>
      <w:pPr>
        <w:spacing w:after="120"/>
      </w:pPr>
      <w:r>
        <w:rPr>
          <w:b w:val="0"/>
          <w:i/>
          <w:color w:val="555555"/>
          <w:sz w:val="20"/>
        </w:rPr>
        <w:t>Cada bloco resume o que foi tentado, o resultado e o status. Legenda de status: ✔ adotado · ✗revertido/descartado · ◐ parcial/em aberto.</w:t>
      </w:r>
    </w:p>
    <w:p>
      <w:pPr>
        <w:pStyle w:val="Heading2"/>
      </w:pPr>
      <w:r>
        <w:rPr>
          <w:color w:val="1F335E"/>
        </w:rPr>
        <w:t>3.1 Metodologia de retorno (TWR / MWR)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O que foi tentado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Trocar rentabilidade “só preço” por TWR acumulado (cotização, igual a fundo)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TWR virou a métrica base do gráfico; alinha com a fórmula que o Kinvo documenta.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Recalcular o TWR POR PERÍODO (não apenas filtrar o visual)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Cada janela recomputa o retorno; evita distorção ao trocar de período.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Capturar o “ganho instantâneo do dia 1” (diferença entre preço pago e preço de mercado)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Alinhou o ponto inicial ao padrão Kinvo/B3 (cota = 1,00 no dia do aporte).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Adicionar MWR (retorno ponderado pelo dinheiro) como alternativa, com toggle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Disponível; em compra única buy-and-hold TWR≈MWR (esperado).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Clamp do retorno diário (limitar saltos absurdos) — e correção do clamp inclusivo em −1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Um clamp mal feito zerava o acumulado para sempre (−100% eterno). Corrigido para bounds inclusivos. Bug clássico, documentado em playbook.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Incluir o primeiro mês na agregação mensal do TWR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Corrigiu subcontagem no início da série.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35E"/>
        </w:rPr>
        <w:t>3.2 Proventos: timing e retorno total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O que foi tentado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Fazer a SÉRIE somar proventos (antes só o card somava) — retorno TOTAL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Bug real: FII que caía no preço mas pagava dividendo aparecia artificialmente mal. Provento passou a entrar como retorno (não como caixa). Mudou a curva de todos os FIIs.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Creditar o provento na DATA-EX (índice de retorno total, mais rigoroso)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Implementado (jun/11). Tecnicamente o mais correto: casa o provento com a queda de preço.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✔→◐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Depois, creditar o provento na DATA DE PAGAMENTO (espelhar o Kinvo)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Decisão posterior (jun/12) de imitar o Kinvo, que credita no pagamento. Campo bookingDay. ATENÇÃO: este ponto oscilou (ex → pagamento) — ver seção 4 e 5.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IRRF de JCP: 15% até 31/12/2025; 17,5% a partir de 01/01/2026 (LC 224/2025)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Valor líquido correto por data de pagamento.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Elegibilidade do provento pela DATA-COM (ex-date), não pela data de pagamento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Quem tinha o ativo na data-com recebe; alinha com a B3.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Ler proventos do histórico GLOBAL por ativo (não da materialização por usuário)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Eliminou o “drawdown-fantasma” para usuário novo. PortfolioProvento virou camada de override (manual vence; dismissed suprime).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Sync robusto de proventos (dedup BRAPI, soft-delete, campo source, cron diário)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Fechou gaps de renda acumulada; bateu centavo com o Kinvo.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Segregar REINVESTIMENTO de provento do fluxo de aportes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Reinvestir dividendo não infla o TWR (não é dinheiro novo).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</w:tbl>
    <w:p>
      <w:pPr>
        <w:spacing w:after="40"/>
      </w:pPr>
    </w:p>
    <w:p>
      <w:pPr>
        <w:spacing w:after="160"/>
        <w:ind w:left="288"/>
      </w:pPr>
      <w:r>
        <w:rPr>
          <w:i/>
          <w:color w:val="8A5A00"/>
          <w:sz w:val="21"/>
        </w:rPr>
        <w:t>▶  Ponto sensível nº 1 para o consultor: o crédito do provento JÁ FOI das duas formas (data-ex e data-pagamento). Hoje está na data de pagamento, para imitar o Kinvo. Se o consultor sugerir data-ex, saiba que já tentamos e é defensável — mas decidimos espelhar o Kinvo. Ver seção 5 (anomalia: a série quase não mudou ao alternar).</w:t>
      </w:r>
    </w:p>
    <w:p>
      <w:pPr>
        <w:pStyle w:val="Heading2"/>
      </w:pPr>
      <w:r>
        <w:rPr>
          <w:color w:val="1F335E"/>
        </w:rPr>
        <w:t>3.3 Eventos corporativos (splits, grupamentos, bonificações)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O que foi tentado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Buscar splits/grupamentos do Yahoo (a BRAPI só tem no módulo pago, que não temos)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Passou a popular desdobramentos (ex.: HFOF11 10:1) que antes faltavam — a posição ficava 10× errada.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Aplicar o split à TIMELINE histórica (quantidade normalizada pós-split)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Corrigiu gráfico/saldo que ficavam 10× baixos no período pré-split.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Marcar a linha de auditoria do split como “display-only” (não conta na matemática)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 isso, o split era contado 2× e o saldo dava spike. Regressão pega em produção.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Dedup de eventos vindos de fontes diferentes (BRAPI bonificação + Yahoo split)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Mesmo evento em datas adjacentes dobrava o fator (ex.: B3SA3 elevava ao cubo). Removidas ~399 duplicatas em prod.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Inferir split REAL × FALSO comparando preço antes/depois do evento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FALHOU: o preço da BRAPI é split-ajustado e ESCONDE o salto → removeu splits REAIS (HFOF11). Reintroduziu o penhasco. Revertido.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Blocklist MANUAL de splits comprovadamente falsos (com evidência COTAHIST)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Política final: confiar no feed por padrão; remover só falsos provados. O próprio Kinvo NÃO auto-importa eventos da B3 por má qualidade — valida nossa abordagem.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</w:tbl>
    <w:p>
      <w:pPr>
        <w:spacing w:after="40"/>
      </w:pPr>
    </w:p>
    <w:p>
      <w:pPr>
        <w:spacing w:after="160"/>
        <w:ind w:left="288"/>
      </w:pPr>
      <w:r>
        <w:rPr>
          <w:i/>
          <w:color w:val="8A5A00"/>
          <w:sz w:val="21"/>
        </w:rPr>
        <w:t>▶  Ponto sensível nº 2 para o consultor: NÃO se pode decidir se um split é real olhando o preço já ajustado (BRAPI/Yahoo recente). Só o preço CRU (COTAHIST da B3) ou uma fonte autoritativa resolve. Já erramos isso removendo splits reais. Não repetir.</w:t>
      </w:r>
    </w:p>
    <w:p>
      <w:pPr>
        <w:pStyle w:val="Heading2"/>
      </w:pPr>
      <w:r>
        <w:rPr>
          <w:color w:val="1F335E"/>
        </w:rPr>
        <w:t>3.4 Fontes de preço e precedência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O que foi tentado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BRAPI como fonte primária de cotação (plano PAGO — histórico completo de dividendos)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Fonte principal. Corrigida a suposição antiga de “BRAPI free só tem 12 meses”.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Yahoo Finance como fallback (preços, splits, dividendos antigos, IBOV/USD)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Cobre gaps que a BRAPI não traz; backfill de 10 anos.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B3 COTAHIST (arquivo oficial) como histórico de preço cru de anos antigos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Backfill 2016→2020 (~421k cotações) e depois 2021→2026 (~838k). Resolve preço de ativos antigos — antes a falta de preço gerava rentabilidade absurda (−88%).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Des-ajustar só as linhas COTAHIST (cru) para a escala ajustada (splitAdjustRawRows)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Corrigiu o “penhasco” de ativos com preço cru + split (MXRF11, HGLG11), sem tocar nas linhas BRAPI já ajustadas. (Tentar corrigir no builder foi o caminho errado.)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Definir PRECEDÊNCIA de fonte: B3 (COTAHIST) &gt; BRAPI &gt; Yahoo &gt; … (manual vence tudo)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Entregue (PR #15). A sync diária não sobrescreve mais uma cotação de fonte superior.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35E"/>
        </w:rPr>
        <w:t>3.5 Benchmarks (CDI, IPCA, Poupança, IBOV)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O que foi tentado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Buscar CDI/IPCA da BRAPI (atalho inicial)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Substituído depois pela fonte oficial (BACEN), por precisão.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✔→trocado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CDI/IPCA/Poupança via BACEN SGS (séries 12 / 433 / 25), guardados no banco + 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Fonte oficial; CDI diário, IPCA e Poupança mensais. Poupança ganhou fallback próprio.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Corrigir metodologia do CDI: compor a taxa diária (juros sobre juros), não “anualizar × 252”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 método antigo distorcia o índice quando a Selic mexia. Alinhado com o pricer de renda fixa e ancorado em UTC para casar com as chaves do BACEN.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IBOV via Yahoo (^BVSP), com backfill de 10 anos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Curva diária real do índice.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% REAL usando IPCA (inflação), em vez de “nominal − CDI”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Corrigiu um cálculo que subtraía o CDI e chamava de “real” (dava −88%).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Ingestão externa de benchmarks pré-calculados (tabela própria, prioridade máxima)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Permite injetar séries oficiais já prontas; runtime lê do banco.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Ancorar o benchmark no dia ANTERIOR (D−1) ao aporte, para fechar ~2 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DESCARTADO de propósito — criaria assimetria (carteira em D0 × benchmark em D−1). Ver seção 4.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35E"/>
        </w:rPr>
        <w:t>3.6 Arquitetura da série (snapshots × reconstrução)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O que foi tentado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Snapshots diários persistidos (fotografias) + cauda viva, como fonte primária do gráfico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Carrega rápido; o gráfico plota o snapshot e cai para reconstrução ao vivo só quando falta cobertura.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Backfill preguiçoso de snapshots na leitura quando detecta lacuna histórica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Usuário antigo/novo não fica preso a buraco de cobertura.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Invalidação GLOBAL de snapshots após corrigir a fórmula da série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Lição de processo: fix de cálculo é global → o cache de TODOS os usuários precisa ser invalidado, não só o do ativo de teste. (~3.500 snapshots removidos.)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Invalidar snapshots em toda mutação (aporte/resgate/operação/exclusão/edição)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Mantém a série coerente após qualquer mudança na carteira.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Não plotar o dia corrente (preço intraday incompleto), igual ao Kinvo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Removeu um “dente” no último ponto do gráfico.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Eliminar o drop artificial no último dia da série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Corrigido.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35E"/>
        </w:rPr>
        <w:t>3.7 Janelas de período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O que foi tentado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Alinhar filtros “últimos N meses” ao MÊS-CALENDÁRIO (dia 1º), estilo Kinvo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Antes era janela rolante (hoje − N). Agora N=24 cai em 01/07/2024 (= Kinvo), não 08/06. QA de produção saiu de 3/12 para 12/12 alinhados ao Kinvo.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Manter o gráfico de patrimônio DIÁRIO como rolante (o Kinvo também não mês-alinha o diário)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Decisão consciente: só as janelas das análises são mês-alinhadas.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35E"/>
        </w:rPr>
        <w:t>4. Decisões de “NÃO fazer” (anti-retrabalho)</w:t>
      </w:r>
    </w:p>
    <w:p>
      <w:pPr>
        <w:spacing w:after="160"/>
      </w:pPr>
      <w:r>
        <w:rPr>
          <w:b/>
          <w:i w:val="0"/>
        </w:rPr>
        <w:t>Esta é a seção mais importante para cruzar com o consultor. São caminhos que já foram avaliados/testados e DESCARTADOS por boa razão. Se a recomendação dele cair em algum destes, vale apresentar o motivo antes de investir tempo.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Sugestão tentadora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Por que NÃO fazemos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Ancorar o benchmark em D−1 para fechar os ~2 pp da ponta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Nossa carteira ancora em D0 (cota = 1,00 no dia do aporte) — exatamente como o Kinvo documenta. Mudar SÓ o benchmark para D−1 criaria carteira-D0 × benchmark-D−1 (assimetria) e divergiria do método consistente. O D0 está matematicamente correto.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Decidir se um split é real comparando preço antes/depois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 preço de mercado recente (BRAPI/Yahoo) já vem split-ajustado e ESCONDE o salto. Já removemos splits REAIS assim (HFOF11) e reintroduzimos o penhasco. Só preço CRU (COTAHIST) ou fonte autoritativa decide.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Auto-importar todos os eventos corporativos da B3 e confiar cegamente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 próprio Kinvo NÃO faz isso — por má qualidade do dado da B3. Adotamos curadoria + blocklist manual de falsos comprovados. Confiar no feed por padrão, remover só o provado.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Assinar o módulo splitHistory da BRAPI como fonte autoritativa de split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Não está no nosso plano pago (retorna 403). Avaliar só se a precisão de evento corporativo virar crítica; hoje a curadoria cobre.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Corrigir o “penhasco” de preço cru dentro do builder de patrimônio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Tentado e revertido. O ajuste correto é na leitura do histórico (des-ajustar só as linhas COTAHIST), não no builder.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Perseguir paridade exata da rota de FALLBACK (carteira-historico)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 fallback dá ~2,4% vs ~5,7% do snapshot no caso HFOF11 — mas ele NÃO é o que aparece no gráfico (o gráfico usa o snapshot). Diferença é de implementação (TWR ao vivo × snapshot). Baixa prioridade.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35E"/>
        </w:rPr>
        <w:t>5. Resíduos em aberto e hipóteses não fechadas</w:t>
      </w:r>
    </w:p>
    <w:p>
      <w:pPr>
        <w:spacing w:after="120"/>
      </w:pPr>
      <w:r>
        <w:rPr>
          <w:b w:val="0"/>
          <w:i w:val="0"/>
        </w:rPr>
        <w:t>O que ainda não está 100% explicado — candidatos legítimos para o consultor olhar: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Item em aberto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Situação / hipótese atual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Resíduo de ~1 pp na ponta da série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Hipótese mais forte: ANCORAGEM de data-base (nosso aporte em 07/06 × Kinvo arredondando para o 1º do mês). Não é erro de cálculo; é convenção. Não fechado.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Anomalia: a série quase NÃO mudou ao alternar provento ex → pagamento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Após trocar o crédito do provento de data-ex para data-pagamento (e trocar a fonte para B3), a série historicoTWR do HFOF11 quase não se moveu. Sugere que o ~1 pp NÃO vinha do timing do provento nem da fonte de preço (BRAPI já repassa B3). Reforça a tese de ancoragem. Próximo passo seria instrumentar o builder de patrimônio passo a passo.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Dente-de-serra mensal de ~0,85 pp em 2026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Diagnóstico: é o KINVO que credita o provento só no pagamento (~2 semanas após a data-ex); aparece e some dentro do mês. Considerado artefato do Kinvo, não erro nosso.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Cobertura de proventos de FII em produção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auditoria de cobertura rodou só em dev (sem FIIs reais). Validar contra produção antes de confiar 100% no caminho para FIIs.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Caso de borda CARE11 (ajuste de split)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BRAPI às vezes guarda o preço CRU para evento recente → o des-ajuste só de COTAHIST não cobre. Resíduo conhecido e isolado.</w:t>
            </w:r>
          </w:p>
        </w:tc>
      </w:tr>
    </w:tbl>
    <w:p>
      <w:pPr>
        <w:spacing w:after="40"/>
      </w:pPr>
    </w:p>
    <w:p>
      <w:pPr>
        <w:spacing w:after="160"/>
        <w:ind w:left="288"/>
      </w:pPr>
      <w:r>
        <w:rPr>
          <w:i/>
          <w:color w:val="1F335E"/>
          <w:sz w:val="21"/>
        </w:rPr>
        <w:t>▶  Recomendação honesta: se o consultor quiser fechar o último ~1 pp, o caminho de maior retorno é investigar a ANCORAGEM de data-base (como o Kinvo escolhe o dia zero da janela), não mexer em timing de provento nem em fonte de preço — esses dois já foram exaustivamente testados e movem pouco.</w:t>
      </w:r>
    </w:p>
    <w:p>
      <w:pPr>
        <w:pStyle w:val="Heading1"/>
      </w:pPr>
      <w:r>
        <w:rPr>
          <w:color w:val="1F335E"/>
        </w:rPr>
        <w:t>6. Fontes de dados: estado atual e como evoluíram</w:t>
      </w:r>
    </w:p>
    <w:p>
      <w:pPr>
        <w:spacing w:after="120"/>
      </w:pPr>
      <w:r>
        <w:rPr>
          <w:b w:val="0"/>
          <w:i w:val="0"/>
        </w:rPr>
        <w:t>O usuário pediu explicitamente o histórico das fontes e suas mudanças. Estado ATUAL de cada dado e a trajetória até aqui: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Fonte atual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Como evoluiu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Preço de ações/FII/ETF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B3 COTAHIST &gt; BRAPI (paga) &gt; Yahoo (precedência)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Começou BRAPI-only → +Yahoo fallback → +COTAHIST para histórico antigo → precedência formal B3&gt;BRAPI&gt;Yahoo (PR #15).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Dividendos / proventos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Histórico global por ativo (banco), BRAPI paga como origem + Yahoo p/ gaps antigos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BRAPI (supúnhamos free/12m) → Yahoo p/ histórico antigo → histórico GLOBAL + override manual → runtime banco-only (catálogo pré-carregado).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Eventos corporativos (splits)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Yahoo + curadoria/blocklist manual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Não existiam → Yahoo (BRAPI só no módulo pago/403) → dedup cross-source → blocklist de falsos comprovados.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CDI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BACEN SGS série 12 (diária), no banco + 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BRAPI (atalho) → BACEN; metodologia corrigida (compor diário, não anualizar×252; UTC).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IPCA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BACEN SGS série 433 (mensal)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BRAPI → BACEN; backfill estendido para 10 anos; usado também no % real.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Poupança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BACEN SGS série 25 (mensal)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Adicionada depois; ganhou fallback próprio via economic_indexes.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IBOV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Yahoo ^BVSP (diária)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Backfill de 10 anos via Yahoo; usado como benchmark e no beta.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Benchmarks pré-calculados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Tabela de ingestão própria (prioridade máxima)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Permite injetar séries oficiais prontas; o runtime lê do banco e só busca a fonte se faltar.</w:t>
            </w:r>
          </w:p>
        </w:tc>
      </w:tr>
    </w:tbl>
    <w:p>
      <w:pPr>
        <w:spacing w:after="40"/>
      </w:pPr>
    </w:p>
    <w:p>
      <w:pPr>
        <w:spacing w:after="160"/>
        <w:ind w:left="288"/>
      </w:pPr>
      <w:r>
        <w:rPr>
          <w:i/>
          <w:color w:val="555555"/>
          <w:sz w:val="21"/>
        </w:rPr>
        <w:t>▶  Princípio que emergiu: runtime lê SÓ do banco (catálogo pré-carregado + rede de alarme de cobertura). Não dependemos de chamada externa no instante em que o usuário abre o gráfico — isso era frágil e reincidente.</w:t>
      </w:r>
    </w:p>
    <w:p>
      <w:pPr>
        <w:pStyle w:val="Heading1"/>
      </w:pPr>
      <w:r>
        <w:rPr>
          <w:color w:val="1F335E"/>
        </w:rPr>
        <w:t>7. Ferramentas de diagnóstico já existentes</w:t>
      </w:r>
    </w:p>
    <w:p>
      <w:pPr>
        <w:spacing w:after="120"/>
      </w:pPr>
      <w:r>
        <w:rPr>
          <w:b w:val="0"/>
          <w:i w:val="0"/>
        </w:rPr>
        <w:t>Se o consultor quiser reproduzir/medir, este ferramental já está pronto no repositório: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Script / recurso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Para que serve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scripts/dump-qa-twr.ts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Loga como qa.teste e despeja a série historicoTWR/MWR para comparar com o HAR do Kinvo.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scripts/debug-user-twr-mwr.ts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Dump de carteira/transações/snapshots + saltos diários &gt;|10%| persistidos (dado em DB × cálculo).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scripts/debug-rebuild-user-twr.ts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Reroda o builder em memória (sem persistir) e compara com o que está no banco.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scripts/debug-twr-step-by-step.ts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Reproduz o cálculo dia a dia e acha o 1º ponto em que o acumulado zera/explode.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scripts/cleanup-stale-twr-snapshots.ts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Varre e remove snapshots contaminados (retorno ≤ −99%).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scripts/audit-proventos-coverage.ts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Gate de cobertura de proventos por símbolo/catálogo.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HAR do Kinvo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Capture real da série do Kinvo (verdade-base para o HFOF11).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35E"/>
        </w:rPr>
        <w:t>8. Cronologia de marcos (evidência em git)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Marcos principais, em ordem. Serve para o consultor checar datas e ler o commit correspondente se quiser o detalhe técnico.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Quando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Marco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Commit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Jan/2026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Seção Análises com rentabilidade; CDI/IPCA via BRAPI (atalho inicial)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25ce816 / 18a400a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Fev/2026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Fórmula vira TWR acumulado; recalcular por período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0e0e8c9 / 978b4f1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Fev/2026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CDI no banco + cron; tabela de benchmarks + API de índices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0d7954c / 1d692ec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Mar/2026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Snapshots diários de patrimônio; histórico global de dividendos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7727aff / b92f927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Abr/2026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CDI composto (não ×252); alinhado ao pricer de RF; UTC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c1b6650 / 616b391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Abr/2026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Ganho instantâneo do dia 1 no TWR (alinhamento Kinvo)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ed2b696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MWR + toggle TWR/MWR; clamp inclusivo −1 corrigido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544dc1d / 76574ed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Sync robusto de proventos; IRRF JCP 17,5%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2cf44b6 / 15a5fac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COTAHIST B3 2016–2020; BACEN e IBOV 10 anos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9056e90 / ffaa041 / c391230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Jun/2026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Splits via Yahoo + split na timeline + auditoria display-only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c60f130 / ad50d10 / 0c1eb68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Jun/2026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Janelas mês-calendário (Kinvo); gráfico alinhado (cores/escala/TWR)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56a223b / b04ef63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Jun/2026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Série inclui proventos (retorno total); % real via IPCA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fe948ac / f92e786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Jun/2026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Dedup de eventos cross-source; COTAHIST cliff (splitAdjustRawRows)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—/ 01bc502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Jun/2026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Runtime banco-only de dividendos/eventos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7b79192 → 18b309f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12/Jun/2026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 #15: precedência B3&gt;BRAPI&gt;Yahoo + provento na data de pagamento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5676ba6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35E"/>
        </w:rPr>
        <w:t>9. Como cruzar com a recomendação do consultor</w:t>
      </w:r>
    </w:p>
    <w:p>
      <w:pPr>
        <w:spacing w:after="120"/>
      </w:pPr>
      <w:r>
        <w:rPr>
          <w:b w:val="0"/>
          <w:i w:val="0"/>
        </w:rPr>
        <w:t>Roteiro rápido ao receber uma sugestão dele:</w:t>
      </w:r>
    </w:p>
    <w:p>
      <w:pPr>
        <w:pStyle w:val="ListBullet"/>
      </w:pPr>
      <w:r>
        <w:t>1. A sugestão é sobre TIMING de provento (ex × pagamento)? → Já testamos os dois; hoje está no pagamento para imitar o Kinvo (seção 3.2 / 4 / 5).</w:t>
      </w:r>
    </w:p>
    <w:p>
      <w:pPr>
        <w:pStyle w:val="ListBullet"/>
      </w:pPr>
      <w:r>
        <w:t>2. É sobre ANCORAGEM de benchmark/data-base? → Não mexer só no benchmark (assimetria). MAS a ancoragem de data-base da carteira é exatamente o resíduo em aberto (seção 5) — vale explorar como o Kinvo define o dia zero.</w:t>
      </w:r>
    </w:p>
    <w:p>
      <w:pPr>
        <w:pStyle w:val="ListBullet"/>
      </w:pPr>
      <w:r>
        <w:t>3. É sobre SPLIT/evento corporativo? → Nunca inferir de preço ajustado; usar COTAHIST cru ou fonte autoritativa; curadoria + blocklist (seção 3.3 / 4).</w:t>
      </w:r>
    </w:p>
    <w:p>
      <w:pPr>
        <w:pStyle w:val="ListBullet"/>
      </w:pPr>
      <w:r>
        <w:t>4. É sobre FONTE de preço? → Já temos precedência B3&gt;BRAPI&gt;Yahoo; trocar de fonte moveu pouco a série (seção 3.4 / 5).</w:t>
      </w:r>
    </w:p>
    <w:p>
      <w:pPr>
        <w:pStyle w:val="ListBullet"/>
      </w:pPr>
      <w:r>
        <w:t>5. É sobre metodologia de CDI/IPCA/Poupança? → CDI é composto diário (BACEN), IPCA/Poupança são mensais interpolados (geométrico). Já corrigido (seção 3.5).</w:t>
      </w:r>
    </w:p>
    <w:p>
      <w:pPr>
        <w:pStyle w:val="ListBullet"/>
      </w:pPr>
      <w:r>
        <w:t>6. É sobre a série “não bater” em valor absoluto? → Verificar primeiro se a comparação é justa (mesma posição, mesmo dia-base, snapshot × fallback) antes de assumir bug (seção 2 / 3.6).</w:t>
      </w:r>
    </w:p>
    <w:p>
      <w:pPr>
        <w:spacing w:after="160"/>
        <w:ind w:left="288"/>
      </w:pPr>
      <w:r>
        <w:rPr>
          <w:i/>
          <w:color w:val="1F335E"/>
          <w:sz w:val="21"/>
        </w:rPr>
        <w:t>▶  Regra de ouro deste documento: antes de implementar uma sugestão, ache-a nas seções 3 a 5. Se já está como “✔ adotado” ou “✗descartado”, você economizou um ciclo.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