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Especificação — Análise de Ativos My Finance</w:t>
      </w:r>
    </w:p>
    <w:p>
      <w:pPr/>
      <w:r>
        <w:t>11 de outubro de 2026 · Escolhi Ser Rico / My Finance · Especificação para desenvolvimento · v2.4 (final) — Filtros de Fundamentos + cabeçalho com Planejar/Ver na Carteira</w:t>
      </w:r>
    </w:p>
    <w:p>
      <w:pPr>
        <w:pStyle w:val="Heading2"/>
      </w:pPr>
      <w:r>
        <w:t xml:space="preserve">1. Visão geral</w:t>
      </w:r>
    </w:p>
    <w:p>
      <w:pPr/>
      <w:r>
        <w:t xml:space="preserve">A </w:t>
      </w:r>
      <w:r>
        <w:rPr>
          <w:b/>
        </w:rPr>
        <w:t xml:space="preserve">Análise de Ativos</w:t>
      </w:r>
      <w:r>
        <w:t xml:space="preserve"> é uma nova área do My Finance (item da sidebar logo abaixo de Carteira, selo NOVO) para o usuário estudar Ações, FIIs, Stocks e REITs sem sair do hub — com fundamentos, um índice quantitativo, um comparador e um ranking votado pela comunidade.</w:t>
      </w:r>
    </w:p>
    <w:p>
      <w:pPr/>
      <w:r>
        <w:rPr>
          <w:b/>
        </w:rPr>
        <w:t xml:space="preserve">Posicionamento:</w:t>
      </w:r>
      <w:r>
        <w:t xml:space="preserve"> "a única análise de ativos que sabe quem você é". Diferente de Bastter e Fundamentei, cada tela conversa com a Carteira, o Planejamento e o Fluxo de Caixa do usuário: quantidade, peso, preço médio, alvo por classe e sobra de caixa aparecem ao lado dos fundamentos.</w:t>
      </w:r>
    </w:p>
    <w:p>
      <w:pPr/>
      <w:r>
        <w:rPr>
          <w:b/>
        </w:rPr>
        <w:t xml:space="preserve">Diferenciais a preservar na implementação</w:t>
      </w:r>
    </w:p>
    <w:p>
      <w:pPr>
        <w:pStyle w:val="ListParagraph"/>
        <w:numPr>
          <w:ilvl w:val="0"/>
          <w:numId w:val="2"/>
        </w:numPr>
      </w:pPr>
      <w:r>
        <w:t xml:space="preserve">Integração com a carteira (selo "Na carteira", peso vs. alvo do Planejamento).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Filtros de Fundamentos</w:t>
      </w:r>
      <w:r>
        <w:t xml:space="preserve">: seis critérios factuais por classe, verificados ano a ano nas demonstrações financeiras (janela 3 · 5 · 10 anos), que o usuário combina livremente — o app não pontua, não ranqueia e não destaca ativos.</w:t>
      </w:r>
    </w:p>
    <w:p>
      <w:pPr>
        <w:pStyle w:val="ListParagraph"/>
        <w:numPr>
          <w:ilvl w:val="0"/>
          <w:numId w:val="2"/>
        </w:numPr>
      </w:pPr>
      <w:r>
        <w:t xml:space="preserve">Ranking da Comunidade (MF Community Rating): opinião agregada dos usuários, separada dos dados contábeis; voto com lastro (quem tem o ativo na carteira pesa 1,5×; exibir "% dos votantes têm na carteira").</w:t>
      </w:r>
    </w:p>
    <w:p>
      <w:pPr>
        <w:pStyle w:val="ListParagraph"/>
        <w:numPr>
          <w:ilvl w:val="0"/>
          <w:numId w:val="2"/>
        </w:numPr>
      </w:pPr>
      <w:r>
        <w:t xml:space="preserve">FIIs avaliados por tipo (tijolo × papel), com padrão construtivo (AAA/AA/A) como informação central de tijolo.</w:t>
      </w:r>
    </w:p>
    <w:p>
      <w:pPr>
        <w:pStyle w:val="ListParagraph"/>
        <w:numPr>
          <w:ilvl w:val="0"/>
          <w:numId w:val="2"/>
        </w:numPr>
      </w:pPr>
      <w:r>
        <w:t xml:space="preserve">Comparador isonômico: os mesmos números lado a lado, sem destaque de melhor valor nem "vencedor"; mini-gráficos na mesma escala.</w:t>
      </w:r>
    </w:p>
    <w:p>
      <w:pPr>
        <w:pStyle w:val="ListParagraph"/>
        <w:numPr>
          <w:ilvl w:val="0"/>
          <w:numId w:val="2"/>
        </w:numPr>
      </w:pPr>
      <w:r>
        <w:t xml:space="preserve">"Minha tese" privada (diário de decisões) e ponte para a trilha de Educação.</w:t>
      </w:r>
    </w:p>
    <w:p>
      <w:pPr/>
      <w:r>
        <w:rPr>
          <w:b/>
        </w:rPr>
        <w:t xml:space="preserve">Postura regulatória (decisões do cliente em 28/09 e 10/10/2026, com parecer de compliance):</w:t>
      </w:r>
      <w:r>
        <w:t xml:space="preserve"> ferramenta de dados e comunidade, sem analista CNPI. Em 10/10 o "Índice MF" (nota 0–10), o semáforo Atende/Parcial/Não atende e o "★ destaque" do comparador foram </w:t>
      </w:r>
      <w:r>
        <w:rPr>
          <w:b/>
        </w:rPr>
        <w:t xml:space="preserve">removidos</w:t>
      </w:r>
      <w:r>
        <w:t xml:space="preserve"> e substituídos pelos Filtros de Fundamentos (seção 4.1): o app exibe e cruza dados contábeis públicos; a opinião fica inteiramente com o usuário (seus filtros, seus cenários) e com a comunidade (ranking de votos). Qualquer versão anterior deste documento ou do protótipo que mencione Índice, nota, semáforo ou destaque está obsoleta e não deve ser implementada.</w:t>
      </w:r>
    </w:p>
    <w:p>
      <w:pPr/>
      <w:r>
        <w:rPr>
          <w:b/>
        </w:rPr>
        <w:t xml:space="preserve">Protótipo de referência:</w:t>
      </w:r>
      <w:r>
        <w:t xml:space="preserve"> </w:t>
      </w:r>
      <w:r>
        <w:rPr>
          <w:rStyle w:val="CodeChar"/>
        </w:rPr>
        <w:t xml:space="preserve">analise-de-ativos.html</w:t>
      </w:r>
      <w:r>
        <w:t xml:space="preserve"> (arquivo único, navegável, temas claro e escuro, dados ilustrativos). Toda descrição abaixo corresponde ao que está no protótipo.</w:t>
      </w:r>
    </w:p>
    <w:p>
      <w:pPr>
        <w:pStyle w:val="Heading2"/>
      </w:pPr>
      <w:r>
        <w:t xml:space="preserve">2. Escopo do MVP</w:t>
      </w:r>
    </w:p>
    <w:p>
      <w:pPr/>
      <w:r>
        <w:t xml:space="preserve">O MVP entrega as quatro classes com Quadro (com Filtros de Fundamentos), Página do ativo, Comparador e Ranking da Comunidade, alimentados por provedores de dados e pela CVM/SEC, com voto e tese da comunidade.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MVP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Depois (Entregas 4–5)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Classes</w:t>
            </w:r>
          </w:p>
        </w:tc>
        <w:tc>
          <w:tcPr>
            <w:tcW w:w="3120" w:type="dxa"/>
          </w:tcPr>
          <w:p>
            <w:pPr/>
            <w:r>
              <w:t xml:space="preserve">Ações (B3), FIIs, Stocks (NYSE/Nasdaq), REITs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Quadro (lista)</w:t>
            </w:r>
          </w:p>
        </w:tc>
        <w:tc>
          <w:tcPr>
            <w:tcW w:w="3120" w:type="dxa"/>
          </w:tcPr>
          <w:p>
            <w:pPr/>
            <w:r>
              <w:t xml:space="preserve">Filtros de Fundamentos (6 chips por classe, janela 3/5/10 anos, chip "Na minha carteira"), ordem alfabética padrão e ordenação por qualquer coluna, modo Resumo/Detalhado ("Lucro 10 anos" só no Detalhado), colunas "Critérios" (n de 6) e "Na carteira", paginação "Mostrar mais", estado vazio</w:t>
            </w:r>
          </w:p>
        </w:tc>
        <w:tc>
          <w:tcPr>
            <w:tcW w:w="3120" w:type="dxa"/>
          </w:tcPr>
          <w:p>
            <w:pPr/>
            <w:r>
              <w:t xml:space="preserve">filtros por setor e por faixa de indicadores, filtros salvos, tabelas personalizadas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do ativo</w:t>
            </w:r>
          </w:p>
        </w:tc>
        <w:tc>
          <w:tcPr>
            <w:tcW w:w="3120" w:type="dxa"/>
          </w:tcPr>
          <w:p>
            <w:pPr/>
            <w:r>
              <w:t xml:space="preserve">card "Critérios de fundamentos" (n de 6, janela, séries anuais), KPIs, gráfico Lucro × Cotação, dividendos, Fundamentos 10 anos em dois níveis (Essencial na ordem da seção 3.2 e Raio-X), Valuation (Múltiplos com posição histórica e Meus cenários), múltiplos históricos, pares, comunidade, eventos, card Educação</w:t>
            </w:r>
          </w:p>
        </w:tc>
        <w:tc>
          <w:tcPr>
            <w:tcW w:w="3120" w:type="dxa"/>
          </w:tcPr>
          <w:p>
            <w:pPr/>
            <w:r>
              <w:t xml:space="preserve">padrão construtivo por imóvel, diluição de ações, receita por segmento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Comparador</w:t>
            </w:r>
          </w:p>
        </w:tc>
        <w:tc>
          <w:tcPr>
            <w:tcW w:w="3120" w:type="dxa"/>
          </w:tcPr>
          <w:p>
            <w:pPr/>
            <w:r>
              <w:t xml:space="preserve">até 4 ativos, bloco de critérios (✓/— por ativo), grupos de métricas sem destaque, tijolo/papel/misto, mini-gráficos</w:t>
            </w:r>
          </w:p>
        </w:tc>
        <w:tc>
          <w:tcPr>
            <w:tcW w:w="3120" w:type="dxa"/>
          </w:tcPr>
          <w:p>
            <w:pPr/>
            <w:r>
              <w:t xml:space="preserve">exportar PDF real, salvar comparações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Ranking da Comunidade</w:t>
            </w:r>
          </w:p>
        </w:tc>
        <w:tc>
          <w:tcPr>
            <w:tcW w:w="3120" w:type="dxa"/>
          </w:tcPr>
          <w:p>
            <w:pPr/>
            <w:r>
              <w:t xml:space="preserve">voto 1–5 estrelas + sentimento, média bayesiana, peso de holder, voto válido por 12 meses, denúncia</w:t>
            </w:r>
          </w:p>
        </w:tc>
        <w:tc>
          <w:tcPr>
            <w:tcW w:w="3120" w:type="dxa"/>
          </w:tcPr>
          <w:p>
            <w:pPr/>
            <w:r>
              <w:t xml:space="preserve">histórico mensal do ranking, selo "Analista" (gamificação)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Comunidade</w:t>
            </w:r>
          </w:p>
        </w:tc>
        <w:tc>
          <w:tcPr>
            <w:tcW w:w="3120" w:type="dxa"/>
          </w:tcPr>
          <w:p>
            <w:pPr/>
            <w:r>
              <w:t xml:space="preserve">tese pública (uma por usuário/ativo), curtir, riscos apontados, tese privada</w:t>
            </w:r>
          </w:p>
        </w:tc>
        <w:tc>
          <w:tcPr>
            <w:tcW w:w="3120" w:type="dxa"/>
          </w:tcPr>
          <w:p>
            <w:pPr/>
            <w:r>
              <w:t xml:space="preserve">respostas em thread, denúncia com fluxo completo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 FII não estruturados</w:t>
            </w:r>
          </w:p>
        </w:tc>
        <w:tc>
          <w:tcPr>
            <w:tcW w:w="3120" w:type="dxa"/>
          </w:tcPr>
          <w:p>
            <w:pPr/>
            <w:r>
              <w:t xml:space="preserve">padrão construtivo, inquilinos, contratos atípicos, LTV, inadimplência via planilha curada (top 50)</w:t>
            </w:r>
          </w:p>
        </w:tc>
        <w:tc>
          <w:tcPr>
            <w:tcW w:w="3120" w:type="dxa"/>
          </w:tcPr>
          <w:p>
            <w:pPr/>
            <w:r>
              <w:t xml:space="preserve">extração por LLM + revisão; cobertura 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Busca</w:t>
            </w:r>
          </w:p>
        </w:tc>
        <w:tc>
          <w:tcPr>
            <w:tcW w:w="3120" w:type="dxa"/>
          </w:tcPr>
          <w:p>
            <w:pPr/>
            <w:r>
              <w:t xml:space="preserve">busca por ticker/nome</w:t>
            </w:r>
          </w:p>
        </w:tc>
        <w:tc>
          <w:tcPr>
            <w:tcW w:w="3120" w:type="dxa"/>
          </w:tcPr>
          <w:p>
            <w:pPr/>
            <w:r>
              <w:t xml:space="preserve">autocomplete, busca por setor/segmento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Salvos (watchlists)</w:t>
            </w:r>
          </w:p>
        </w:tc>
        <w:tc>
          <w:tcPr>
            <w:tcW w:w="3120" w:type="dxa"/>
          </w:tcPr>
          <w:p>
            <w:pPr/>
            <w:r>
              <w:t xml:space="preserve">placeholder (pill visível, "em breve")</w:t>
            </w:r>
          </w:p>
        </w:tc>
        <w:tc>
          <w:tcPr>
            <w:tcW w:w="3120" w:type="dxa"/>
          </w:tcPr>
          <w:p>
            <w:pPr/>
            <w:r>
              <w:t xml:space="preserve">listas nomeadas, alertas</w:t>
            </w:r>
          </w:p>
        </w:tc>
      </w:tr>
    </w:tbl>
    <w:p>
      <w:pPr/>
      <w:r>
        <w:rPr>
          <w:b/>
        </w:rPr>
        <w:t xml:space="preserve">Fora de escopo do MVP:</w:t>
      </w:r>
      <w:r>
        <w:t xml:space="preserve"> recomendações, preço-alvo, sinais de compra/venda, alertas de preço, ordens (integração com corretora), opções/derivativos, cripto.</w:t>
      </w:r>
    </w:p>
    <w:p>
      <w:pPr>
        <w:pStyle w:val="Heading2"/>
      </w:pPr>
      <w:r>
        <w:t xml:space="preserve">3. Navegação e telas</w:t>
      </w:r>
    </w:p>
    <w:p>
      <w:pPr/>
      <w:r>
        <w:t xml:space="preserve">A área vive em </w:t>
      </w:r>
      <w:r>
        <w:rPr>
          <w:rStyle w:val="CodeChar"/>
        </w:rPr>
        <w:t xml:space="preserve">/analise</w:t>
      </w:r>
      <w:r>
        <w:t xml:space="preserve"> e tem quatro páginas (pills no topo, padrão Resumo/Análise do app): </w:t>
      </w:r>
      <w:r>
        <w:rPr>
          <w:b/>
        </w:rPr>
        <w:t xml:space="preserve">Quadro</w:t>
      </w:r>
      <w:r>
        <w:t xml:space="preserve">, </w:t>
      </w:r>
      <w:r>
        <w:rPr>
          <w:b/>
        </w:rPr>
        <w:t xml:space="preserve">Comparador</w:t>
      </w:r>
      <w:r>
        <w:t xml:space="preserve">, </w:t>
      </w:r>
      <w:r>
        <w:rPr>
          <w:b/>
        </w:rPr>
        <w:t xml:space="preserve">Ranking</w:t>
      </w:r>
      <w:r>
        <w:t xml:space="preserve"> e </w:t>
      </w:r>
      <w:r>
        <w:rPr>
          <w:b/>
        </w:rPr>
        <w:t xml:space="preserve">Salvos</w:t>
      </w:r>
      <w:r>
        <w:t xml:space="preserve">. Dentro de cada página, tabs por classe (padrão "Carteira Consolidada"): Ações · FIIs · Stocks · REITs, com contador de ativos. A classe selecionada persiste ao trocar de pill.</w:t>
      </w:r>
    </w:p>
    <w:p>
      <w:pPr/>
      <w:r>
        <w:rPr>
          <w:b/>
        </w:rPr>
        <w:t xml:space="preserve">Estrutura comum de toda tela</w:t>
      </w:r>
    </w:p>
    <w:p>
      <w:pPr>
        <w:pStyle w:val="ListParagraph"/>
        <w:numPr>
          <w:ilvl w:val="0"/>
          <w:numId w:val="3"/>
        </w:numPr>
      </w:pPr>
      <w:r>
        <w:t xml:space="preserve">Banner informativo (padrão do banner Open Finance): "Novo: Análise de Ativos…" com botão "Ver minha carteira" e "Agora não" (dispensável, lembrar por 30 dias).</w:t>
      </w:r>
    </w:p>
    <w:p>
      <w:pPr>
        <w:pStyle w:val="ListParagraph"/>
        <w:numPr>
          <w:ilvl w:val="0"/>
          <w:numId w:val="3"/>
        </w:numPr>
      </w:pPr>
      <w:r>
        <w:t xml:space="preserve">Título + subtítulo "Dados, fundamentos e opiniões da comunidade — ações, FIIs, stocks e REITs em um só lugar"; busca (atalho </w:t>
      </w:r>
      <w:r>
        <w:rPr>
          <w:rStyle w:val="CodeChar"/>
        </w:rPr>
        <w:t xml:space="preserve">/</w:t>
      </w:r>
      <w:r>
        <w:t xml:space="preserve">) com autocomplete por ticker e nome; botão navy "Criar lista".</w:t>
      </w:r>
    </w:p>
    <w:p>
      <w:pPr>
        <w:pStyle w:val="ListParagraph"/>
        <w:numPr>
          <w:ilvl w:val="0"/>
          <w:numId w:val="3"/>
        </w:numPr>
      </w:pPr>
      <w:r>
        <w:t xml:space="preserve">Card principal com tabs de classe e o conteúdo da página.</w:t>
      </w:r>
    </w:p>
    <w:p>
      <w:pPr>
        <w:pStyle w:val="ListParagraph"/>
        <w:numPr>
          <w:ilvl w:val="0"/>
          <w:numId w:val="3"/>
        </w:numPr>
      </w:pPr>
      <w:r>
        <w:t xml:space="preserve">Rodapé legal fixo (texto na seção 9).</w:t>
      </w:r>
    </w:p>
    <w:p>
      <w:pPr>
        <w:pStyle w:val="Heading3"/>
      </w:pPr>
      <w:r>
        <w:t xml:space="preserve">3.1 Quadro (lista)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Filtros de Fundamentos</w:t>
      </w:r>
      <w:r>
        <w:t xml:space="preserve"> (barra acima da tabela): rótulo "Filtros de fundamentos" + pills de janela </w:t>
      </w:r>
      <w:r>
        <w:rPr>
          <w:b/>
        </w:rPr>
        <w:t xml:space="preserve">3 anos | 5 anos | 10 anos</w:t>
      </w:r>
      <w:r>
        <w:t xml:space="preserve"> (padrão 5) + seis chips de critério da classe (seção 4.1; em FIIs o chip mostra o rótulo de tijolo e, em cinza, o equivalente de papel: "Vacância ≤ 10% / Inadimplência ≤ 3%") + chip "Na minha carteira" + "Setor ▾". Chips ativos ficam azul-claro; cada chip tem tooltip com a definição completa. Os chips são cumulativos (E lógico). Link "Limpar filtros" aparece quando há filtro ativo. Trocar de classe zera os filtros.</w:t>
      </w:r>
    </w:p>
    <w:p>
      <w:pPr>
        <w:pStyle w:val="ListParagraph"/>
        <w:numPr>
          <w:ilvl w:val="0"/>
          <w:numId w:val="4"/>
        </w:numPr>
      </w:pPr>
      <w:r>
        <w:t xml:space="preserve">Contador: "X de N" sem filtro; com filtro, "</w:t>
      </w:r>
      <w:r>
        <w:rPr>
          <w:b/>
        </w:rPr>
        <w:t xml:space="preserve">X</w:t>
      </w:r>
      <w:r>
        <w:t xml:space="preserve"> de N atendem a k critério(s) em 5 anos". Lista vazia mostra a linha "Nenhum ativo atende a todos os critérios selecionados em 5 anos. Experimente uma janela menor ou menos critérios — ou limpe os filtros."</w:t>
      </w:r>
    </w:p>
    <w:p>
      <w:pPr>
        <w:pStyle w:val="ListParagraph"/>
        <w:numPr>
          <w:ilvl w:val="0"/>
          <w:numId w:val="4"/>
        </w:numPr>
      </w:pPr>
      <w:r>
        <w:t xml:space="preserve">Ordenação: </w:t>
      </w:r>
      <w:r>
        <w:rPr>
          <w:b/>
        </w:rPr>
        <w:t xml:space="preserve">padrão alfabética por ticker (A–Z)</w:t>
      </w:r>
      <w:r>
        <w:t xml:space="preserve"> — apresentação isonômica; clique em qualquer cabeçalho ordena por aquela coluna (▼/▲; direção inicial desc para DY, ROE, lucros seguidos e Critérios; asc para P/L, P/VP, P/FFO, payout, vacância e dívida). A pill ao lado de "ordem" mostra a coluna ativa ("DY 12m ▼") e clicá-la volta a A–Z. Não existe ordenação por nota da comunidade como pill (a coluna Comunidade ordena pelo cabeçalho como qualquer outra). Modo "Resumo | Detalhado" define as colunas. Cabeçalho fixo ao rolar; carregamento de 25 em 25 com "Mostrar mais".</w:t>
      </w:r>
    </w:p>
    <w:p>
      <w:pPr>
        <w:pStyle w:val="ListParagraph"/>
        <w:numPr>
          <w:ilvl w:val="0"/>
          <w:numId w:val="4"/>
        </w:numPr>
      </w:pPr>
      <w:r>
        <w:t xml:space="preserve">Tabela (cabeçalho navy). Colunas do modo Resumo por classe (enxuto, decisão do cliente em 10/10): Ações ativo, preço, lucros seguidos, ROE, P/L, P/VP, DY 12m, Critérios, Comunidade, Na carteira · FIIs ativo, tipo, cota, DY 12m, P/VP, vacância, Critérios, Comunidade, Na carteira · Stocks ativo, preço, lucros seguidos, ROE, P/E, div. yield, Critérios, Comunidade, Na carteira · REITs ativo, preço, P/FFO, FFO payout, ocupação, div. yield, Critérios, Comunidade, Na carteira. Modo Detalhado acrescenta "Lucro 10 anos" (dez barras verticais, verde no ano de lucro e vermelha no de prejuízo, valor no hover), setor/segmento, margem, dívida, P/S, patrimônio, liquidez, nº imóveis, FFO/share, anos de dividendo.</w:t>
      </w:r>
    </w:p>
    <w:p>
      <w:pPr>
        <w:pStyle w:val="ListParagraph"/>
        <w:numPr>
          <w:ilvl w:val="0"/>
          <w:numId w:val="4"/>
        </w:numPr>
      </w:pPr>
      <w:r>
        <w:t xml:space="preserve">Células especiais: "lucros seguidos" = 10 barrinhas (verdes até n) + "n anos"; </w:t>
      </w:r>
      <w:r>
        <w:rPr>
          <w:b/>
        </w:rPr>
        <w:t xml:space="preserve">Critérios</w:t>
      </w:r>
      <w:r>
        <w:t xml:space="preserve"> = seis quadradinhos neutros (preenchido = atende, vazio = não) + "n de 6", tooltip com cada critério e o fato; sem cor semântica, sem anel, sem nota; Comunidade = 5 estrelas + nota + nº votos; Na carteira = "120 ações · 3,8%" ou "—".</w:t>
      </w:r>
    </w:p>
    <w:p>
      <w:pPr>
        <w:pStyle w:val="ListParagraph"/>
        <w:numPr>
          <w:ilvl w:val="0"/>
          <w:numId w:val="4"/>
        </w:numPr>
      </w:pPr>
      <w:r>
        <w:t xml:space="preserve">Clique na linha abre a Página do ativo dentro do mesmo card. Nota de rodapé fixa: "Os filtros e a coluna Critérios verificam, ano a ano, dados contábeis históricos das demonstrações financeiras públicas (DFP/ITR na CVM; informes dos FIIs; 10-K/10-Q na SEC). Nenhum critério é opinião do My Finance, e atender a mais critérios não significa ser melhor investimento. Rentabilidade passada não é garantia de resultados futuros."</w:t>
      </w:r>
    </w:p>
    <w:p>
      <w:pPr>
        <w:pStyle w:val="Heading3"/>
      </w:pPr>
      <w:r>
        <w:t xml:space="preserve">3.2 Página do ativo</w:t>
      </w:r>
    </w:p>
    <w:p>
      <w:pPr/>
      <w:r>
        <w:t xml:space="preserve">Ordem dos blocos (todos dentro do card, com link "Voltar ao quadro de ‹classe›"):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Cabeçalho</w:t>
      </w:r>
      <w:r>
        <w:t xml:space="preserve"> (padrão da tela de ativo já existente no app, 11/10): ícone com 4 letras, ticker + nome, tags (setor, segmento, listagem, índice) e dois chips de estado — </w:t>
      </w:r>
      <w:r>
        <w:rPr>
          <w:b/>
        </w:rPr>
        <w:t xml:space="preserve">"Na carteira"</w:t>
      </w:r>
      <w:r>
        <w:t xml:space="preserve"> (azul, quando há posição) e </w:t>
      </w:r>
      <w:r>
        <w:rPr>
          <w:b/>
        </w:rPr>
        <w:t xml:space="preserve">"Planejado"</w:t>
      </w:r>
      <w:r>
        <w:t xml:space="preserve"> (tracejado, quando o usuário definiu um alvo para o ativo no Planejamento); à direita, preço grande, variação do dia e a linha "fechamento de DD/MM · fonte B3" (ou NYSE/Nasdaq); abaixo, a linha de botões: Comparar e Salvar (pequenos, brancos), </w:t>
      </w:r>
      <w:r>
        <w:rPr>
          <w:b/>
        </w:rPr>
        <w:t xml:space="preserve">Planejar na carteira</w:t>
      </w:r>
      <w:r>
        <w:t xml:space="preserve"> (vira "Ajustar plano" quando já há alvo), </w:t>
      </w:r>
      <w:r>
        <w:rPr>
          <w:b/>
        </w:rPr>
        <w:t xml:space="preserve">Ver na Carteira</w:t>
      </w:r>
      <w:r>
        <w:t xml:space="preserve"> e </w:t>
      </w:r>
      <w:r>
        <w:rPr>
          <w:b/>
        </w:rPr>
        <w:t xml:space="preserve">Registrar operação</w:t>
      </w:r>
      <w:r>
        <w:t xml:space="preserve"> (navy, único botão primário). Comportamento (prototipado em </w:t>
      </w:r>
      <w:r>
        <w:rPr>
          <w:rStyle w:val="CodeChar"/>
        </w:rPr>
        <w:t xml:space="preserve">actions.js</w:t>
      </w:r>
      <w:r>
        <w:t xml:space="preserve">): Comparar abre um modal "Comparar ‹ticker› com até 3 ‹classe›" com o ativo atual fixo, chips dos escolhidos, busca por ticker/nome e sugestões (pares do mesmo setor/segmento primeiro, depois os demais em ordem alfabética; em FII só fundos do mesmo tipo) com métricas-resumo e "n de 6 crit."; "Abrir comparador" grava em </w:t>
      </w:r>
      <w:r>
        <w:rPr>
          <w:rStyle w:val="CodeChar"/>
        </w:rPr>
        <w:t xml:space="preserve">comparisons</w:t>
      </w:r>
      <w:r>
        <w:t xml:space="preserve"> e navega para o Comparador com o ativo atual na primeira coluna. Salvar alterna o ativo em </w:t>
      </w:r>
      <w:r>
        <w:rPr>
          <w:rStyle w:val="CodeChar"/>
        </w:rPr>
        <w:t xml:space="preserve">watchlist_items</w:t>
      </w:r>
      <w:r>
        <w:t xml:space="preserve"> (botão vira "Salvo ✓"; toast). </w:t>
      </w:r>
      <w:r>
        <w:rPr>
          <w:b/>
        </w:rPr>
        <w:t xml:space="preserve">Planejar na carteira</w:t>
      </w:r>
      <w:r>
        <w:t xml:space="preserve"> abre o modal "Planejar na carteira · ‹ticker›": campo "Peso-alvo na carteira (%)" em branco (placeholder "ex.: 5"), a classe no Planejamento ("Ações · 18,6% da carteira (alvo da classe: 20%)"), a posição atual, e um resumo ao vivo — valor equivalente ao alvo, quantidade equivalente e "Posição atual vs. alvo: −2,2 p.p. (R$ 3.633 · 69 ações)" — sempre em linguagem de desvio; "Salvar no Planejamento" grava em </w:t>
      </w:r>
      <w:r>
        <w:rPr>
          <w:rStyle w:val="CodeChar"/>
        </w:rPr>
        <w:t xml:space="preserve">planning_asset_targets</w:t>
      </w:r>
      <w:r>
        <w:t xml:space="preserve">, acende o chip "Planejado" e atualiza o card "Na sua carteira"; "Remover do plano" apaga o alvo. </w:t>
      </w:r>
      <w:r>
        <w:rPr>
          <w:b/>
        </w:rPr>
        <w:t xml:space="preserve">Ver na Carteira</w:t>
      </w:r>
      <w:r>
        <w:t xml:space="preserve"> abre o modal "‹ticker› na sua Carteira" com a posição (quantidade, valor atual, preço médio, resultado, proventos 12m, alvo planejado e desvio), as últimas operações e os botões "Registrar operação" e "Abrir Carteira completa" (rota </w:t>
      </w:r>
      <w:r>
        <w:rPr>
          <w:rStyle w:val="CodeChar"/>
        </w:rPr>
        <w:t xml:space="preserve">/carteira?ativo=‹ticker›</w:t>
      </w:r>
      <w:r>
        <w:t xml:space="preserve">); sem posição, mostra "Você ainda não tem ‹ticker› na carteira" e, se houver, o alvo planejado. </w:t>
      </w:r>
      <w:r>
        <w:rPr>
          <w:b/>
        </w:rPr>
        <w:t xml:space="preserve">Registrar operação</w:t>
      </w:r>
      <w:r>
        <w:t xml:space="preserve"> abre o modal de lançamento (operação, quantidade, preço pré-preenchido com a cotação, data, corretora) com resumo ao vivo (total, nova posição, novo preço médio); ao confirmar, chama o endpoint já existente da Carteira (</w:t>
      </w:r>
      <w:r>
        <w:rPr>
          <w:rStyle w:val="CodeChar"/>
        </w:rPr>
        <w:t xml:space="preserve">POST /carteira/movimentacoes</w:t>
      </w:r>
      <w:r>
        <w:t xml:space="preserve">), atualiza o card e o peso no Planejamento e mostra toast; proventos e custódia continuam na Carteira. Esc ou clique fora fecha os modais.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Critérios de fundamentos (substitui o antigo card Índice MF + semáforo): à esquerda o número "n de 6" em cor neutra, rótulo "Critérios de fundamentos", pills de janela 3 | 5 | 10 anos e a frase "verificados ano a ano nas demonstrações financeiras"; à direita os seis critérios da classe (seção 4.1), cada um com marca ✓ (atende) ou — (não atende) em cinza/tinta, nome, mini-barras com os valores anuais da janela (hover mostra ano e valor), uma frase factual ("cresceu em 5 de 5 anos · 17.500 → 40.800 (R$ mi)") e a definição. Nota de fonte no rodapé do card (DFP/ITR CVM · informes FII · 10-K/10-Q SEC) + "Dado contábil histórico, não avaliação do My Finance; rentabilidade passada não é garantia de resultados futuros. Para os demonstrativos completos, use o Raio-X." Sem badge colorido, sem nota, sem "ver cálculo"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Na sua carteira + 8 KPIs</w:t>
      </w:r>
      <w:r>
        <w:t xml:space="preserve"> em cards tintados (padrão IBOV/Dólar/Bitcoin): quantidade · valor · % da carteira · PM · resultado; barra de posição vs. alvo do Planejamento com linguagem de desvio (parecer de compliance, 10/10/2026): "posição atual 3,8% · alvo planejado por você: 5% · desvio −1,2 p.p. (R$ 1.982)" — vocabulário permitido: diferença, desvio, distância para o alvo, variação, posição atual vs. alvo planejado; proibido: faltam, compre, venda, complete sua posição, oportunidade de ajuste, invista agora. "Classe X no Planejamento: 18,6% (alvo 20%)". KPIs por classe na seção 4.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Gráfico principal</w:t>
      </w:r>
      <w:r>
        <w:t xml:space="preserve"> "Lucro por ação × Cotação (base 100)" — duas linhas na mesma escala, pills 1A/3A/5A/10A/Máx, tooltip com crosshair; FIIs usam VP/cota × cota, REITs FFO/ação × cotação. Ao lado, barras de dividendos por ano com CAGR no cabeçalho.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Fundamentos — 10 anos</w:t>
      </w:r>
      <w:r>
        <w:t xml:space="preserve">, com seletor </w:t>
      </w:r>
      <w:r>
        <w:rPr>
          <w:b/>
        </w:rPr>
        <w:t xml:space="preserve">Essencial | Raio-X</w:t>
      </w:r>
      <w:r>
        <w:t xml:space="preserve"> (nomenclatura própria do My Finance; não usar "quadro simples/completo"). </w:t>
      </w:r>
      <w:r>
        <w:rPr>
          <w:b/>
        </w:rPr>
        <w:t xml:space="preserve">Essencial</w:t>
      </w:r>
      <w:r>
        <w:t xml:space="preserve"> = tabela anual </w:t>
      </w:r>
      <w:r>
        <w:rPr>
          <w:b/>
          <w:i/>
        </w:rPr>
        <w:t xml:space="preserve">(anos em linhas, última linha destacada) com as colunas NESTA ORDEM, definida pelo cliente em 10/10: Ações — Receita líq. · EBITDA · Lucro descontado · Margem descontada · Dívida líq. · Dív. líq./EBITDA · FCL/CAPEX · ROE · LPA (R$) · Div./ação · Payout · P/L · P/VP · DY (valores em R$ bi; LPA e Div./ação por ação). "Lucro descontado" = lucro líquido sem itens não recorrentes (campo net_income_adjusted; se o provedor não entregar, usar lucro líquido e sinalizar no tooltip); "Margem descontada" = lucro descontado ÷ receita líquida; "FCL/CAPEX" = fluxo de caixa livre ÷ CAPEX (vezes); dívida líquida negativa = caixa líquido, com sinal. Stocks: mesmas colunas em inglês (Revenue, EBITDA, Net income adj., Adj. margin, Net debt, Net debt/EBITDA, FCF/CAPEX, ROE, EPS, Div./ação, Payout, P/E, P/S, Div. yield), valores em US$ bi. FIIs: Receita · Resultado · Rend./cota · DY · VP/cota · P/VP · Vacância · Nº imóveis · ABL. REITs: Revenue · FFO · FFO/share · AFFO/share · Div./ação · FFO payout · Ocupação · Imóveis · P/FFO. Cabeçalhos com tooltip de definição. Nota: "Essencial: o que basta para ver se receita, lucro, caixa e dividendos crescem ano a ano. Para abrir todos os demonstrativos, use o Raio-X." Raio-X = demonstrativos completos com anos em colunas (mais recente à esquerda), cabeçalho navy, primeira coluna fixa, linhas de razão em itálico com fundo cinza, negativos em vermelho, unidade e fonte no topo, botão "Exportar CSV". Blocos por classe — Ações/Stocks: Lucro e geração de caixa (receita, lucro bruto, margem bruta, EBITDA, margem EBITDA, EBIT, lucro líquido, margem líquida, LPA, ROE, ROIC, payout) · Caixa e dívida (PL, caixa, dívida bruta e líquida, dív.líq/EBITDA, dív.líq/PL, liquidez corrente, nº de ações) · Fluxo de caixa (FCO, FCI, FCF, CAPEX, FCL = FCO − CAPEX, FCL/lucro, dividendos e JCP pagos; stocks também buybacks). FIIs: Resultado e distribuição · Patrimônio e cota · Carteira de imóveis (tijolo) ou carteira de CRIs (papel) · Alavancagem e custos. REITs: FFO e distribuição · Balanço e dívida · Portfólio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Valuation — preço vs. fundamentos</w:t>
      </w:r>
      <w:r>
        <w:t xml:space="preserve">, card logo após Fundamentos, com seletor </w:t>
      </w:r>
      <w:r>
        <w:rPr>
          <w:b/>
        </w:rPr>
        <w:t xml:space="preserve">Múltiplos | Meus cenários</w:t>
      </w:r>
      <w:r>
        <w:t xml:space="preserve"> (referência estudada: abas Balanços e Valuation do Fundamentei; o My Finance acrescenta a posição histórica de cada múltiplo, os cenários com premissas do usuário e a ligação com a carteira). </w:t>
      </w:r>
      <w:r>
        <w:rPr>
          <w:b/>
        </w:rPr>
        <w:t xml:space="preserve">Múltiplos</w:t>
      </w:r>
      <w:r>
        <w:t xml:space="preserve"> = chips por grupo (Preço · Proventos · Lucratividade [FII/REIT: Qualidade da renda] · Crescimento · Alavancagem) e 4–8 cards por grupo, cada um com: valor atual (últimos 12 meses), uma frase de leitura, referência (setor/índice) e a barra de posição nos 10 anos (mín · média · máx; marcador azul = atual; traço = média) com status em texto ("+40% vs. média 10a", "maior em 10 anos"; percentuais em p.p.). Resumo do grupo no topo: "n de m indicadores de ‹grupo› estão abaixo da própria média de 10 anos". Ações/Stocks: P/L, P/VP, P/Receita, EV/EBITDA, P/FCO, P/FCL, LPA, VPA · DPA, DY, DY médio 5a, payout · margem líquida, ROE, ROA, ROIC · CAGR 5a de receita, lucro, LPA e dividendo · dív.líq/EBITDA, dívida/PL, liquidez corrente, cobertura de juros. FIIs: P/VP, VP/cota, cap rate, preço/m² · rendimento/cota 12m, DY, DY 5a, payout do resultado · vacância física e financeira, contratos atípicos, padrão AAA+AA · CAGR rendimento e VP/cota, crescimento real do aluguel, CAGR cotistas · obrigações/PL, taxas de adm e performance, liquidez. REITs: P/FFO, P/AFFO, P/NAV, implied cap rate, FFO/share, EV/EBITDA · dividend/share, DY, DY 5a, AFFO payout · ocupação, margem NOI, WALT, inquilinos investment grade · CAGR FFO/share e dividendo, same-store rent growth, aquisições · net debt/EBITDA, fixed-charge coverage, dívida a taxa fixa, rating. </w:t>
      </w:r>
      <w:r>
        <w:rPr>
          <w:b/>
        </w:rPr>
        <w:t xml:space="preserve">Meus cenários</w:t>
      </w:r>
      <w:r>
        <w:t xml:space="preserve"> = calculadora em que os dados do ativo vêm preenchidos (editáveis) e as premissas são do usuário: coluna esquerda com inputs e slider "Margem que você exige" (0–50%); à direita a tabela Método · Suas premissas · Resultado · vs. cotação · Com sua margem, as barras "Resultados lado a lado" com a linha da cotação atual, a linha "Sua posição" (preço médio → P/L ou P/VP ou P/FFO sobre custo e yield sobre custo) e o botão "Salvar cenário". Métodos — Ações/Stocks: preço pelo dividendo (Bazin: DPA ÷ yield desejado), fórmula de Graham (√(22,5 × LPA × VPA)), múltiplo alvo (P/L alvo × LPA; padrão = média de 10 anos) e dividendos crescentes (Gordon: DPA × (1+g) ÷ (k − g)); FIIs: preço pela renda desejada (rendimento 12m ÷ yield desejado), P/VP alvo × VP/cota e Meta de renda (cotas equivalentes a R$ X/mês, valor à cotação de hoje, diferença entre a posição atual e a meta configurada pelo usuário — pode virar objetivo no Planejamento); REITs: P/FFO alvo × FFO/share, Bazin e Gordon. Rodapé fixo: "Os cenários usam as premissas que você definiu. O My Finance não calcula 'preço justo' nem preço-alvo: o resultado é uma conta com os seus parâmetros, serve para estudo e não constitui recomendação de compra ou venda." Sem verde/vermelho na coluna vs. cotação e sem as palavras "barato/caro" em nenhum texto (seção 9).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Múltiplos históricos</w:t>
      </w:r>
      <w:r>
        <w:t xml:space="preserve"> (2 mini-gráficos com linha da média de 10 anos) + </w:t>
      </w:r>
      <w:r>
        <w:rPr>
          <w:b/>
        </w:rPr>
        <w:t xml:space="preserve">Comparação com pares do setor</w:t>
      </w:r>
      <w:r>
        <w:t xml:space="preserve"> (5 linhas, clicáveis).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Avaliação dos usuários · MF Community Rating: nota média + estrelas + "% dos votantes têm o ativo na carteira" + sentimento; widget "Sua avaliação" (5 estrelas) + "Sentimento pessoal — compraria hoje? Sim/Não"; frase "Seu voto é opinião pessoal, vale por 12 meses e aparece só de forma agregada no Ranking da Comunidade"; tese mais votada (marcada "opinião de usuário"); "Principais riscos apontados" (lista da comunidade); "Minha tese (privada)" com textarea, salva automaticamente,</w:t>
      </w:r>
      <w:r>
        <w:t xml:space="preserve"> botão "Publicar na comunidade".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Próximos eventos</w:t>
      </w:r>
      <w:r>
        <w:t xml:space="preserve"> (3 itens com data, título, descrição; "vai para a sua Agenda") + card </w:t>
      </w:r>
      <w:r>
        <w:rPr>
          <w:b/>
        </w:rPr>
        <w:t xml:space="preserve">Aprenda a analisar</w:t>
      </w:r>
      <w:r>
        <w:t xml:space="preserve"> (módulo da trilha correspondente à classe).</w:t>
      </w:r>
    </w:p>
    <w:p>
      <w:pPr>
        <w:pStyle w:val="ListParagraph"/>
        <w:numPr>
          <w:ilvl w:val="0"/>
          <w:numId w:val="5"/>
        </w:numPr>
      </w:pPr>
      <w:r>
        <w:t xml:space="preserve">Nota "Dados: fonte · data" (selo de frescor) e rodapé legal.</w:t>
      </w:r>
    </w:p>
    <w:p>
      <w:pPr>
        <w:pStyle w:val="Heading3"/>
      </w:pPr>
      <w:r>
        <w:t xml:space="preserve">3.3 Comparador</w:t>
      </w:r>
    </w:p>
    <w:p>
      <w:pPr>
        <w:pStyle w:val="ListParagraph"/>
        <w:numPr>
          <w:ilvl w:val="0"/>
          <w:numId w:val="6"/>
        </w:numPr>
      </w:pPr>
      <w:r>
        <w:t xml:space="preserve">Barra: instrução neutra ("Compare até 4 ‹classe› lado a lado · dados das demonstrações financeiras, sem ranking nem destaque"), seletor Tijolo | Papel (só em FIIs), botões Exportar PDF e Salvar comparação.</w:t>
      </w:r>
    </w:p>
    <w:p>
      <w:pPr>
        <w:pStyle w:val="ListParagraph"/>
        <w:numPr>
          <w:ilvl w:val="0"/>
          <w:numId w:val="6"/>
        </w:numPr>
      </w:pPr>
      <w:r>
        <w:t xml:space="preserve">Slots: até 4 ativos (ticker, nome, preço, × remover) + slot tracejado "+ Adicionar ativo" com 3 sugestões em ordem alfabética (mesmo tipo, no caso de FIIs).</w:t>
      </w:r>
    </w:p>
    <w:p>
      <w:pPr>
        <w:pStyle w:val="ListParagraph"/>
        <w:numPr>
          <w:ilvl w:val="0"/>
          <w:numId w:val="6"/>
        </w:numPr>
      </w:pPr>
      <w:r>
        <w:t xml:space="preserve">Alerta laranja quando há tijolo e papel juntos ("Você está comparando FIIs de tijolo com FIIs de papel…"); linhas não aplicáveis mostram "n/a".</w:t>
      </w:r>
    </w:p>
    <w:p>
      <w:pPr>
        <w:pStyle w:val="ListParagraph"/>
        <w:numPr>
          <w:ilvl w:val="0"/>
          <w:numId w:val="6"/>
        </w:numPr>
      </w:pPr>
      <w:r>
        <w:t xml:space="preserve">Tabela critério × ativo (cabeçalho navy): primeiro o bloco </w:t>
      </w:r>
      <w:r>
        <w:rPr>
          <w:b/>
        </w:rPr>
        <w:t xml:space="preserve">"Critérios de fundamentos · N anos"</w:t>
      </w:r>
      <w:r>
        <w:t xml:space="preserve"> — uma linha por critério da seção 4.1 com ✓ ou — (neutros) e o fato em texto pequeno, fechado pela linha "Critérios atendidos: n de 6"; depois os grupos de métricas por tema (seção 4.2) e "Na minha carteira". </w:t>
      </w:r>
      <w:r>
        <w:rPr>
          <w:b/>
        </w:rPr>
        <w:t xml:space="preserve">Não existe célula de destaque, ★, fundo verde, linha de nota nem "vencedor"</w:t>
      </w:r>
      <w:r>
        <w:t xml:space="preserve">: todos os números são apresentados da mesma forma.</w:t>
      </w:r>
    </w:p>
    <w:p>
      <w:pPr>
        <w:pStyle w:val="ListParagraph"/>
        <w:numPr>
          <w:ilvl w:val="0"/>
          <w:numId w:val="6"/>
        </w:numPr>
      </w:pPr>
      <w:r>
        <w:t xml:space="preserve">Mini-gráficos dos 4 ativos (lucro/VP/FFO por ação, base 100) na mesma escala (min = mínimo global ou 100, max = máximo global); a série vem de fundamentals_period para qualquer ativo da classe.</w:t>
      </w:r>
    </w:p>
    <w:p>
      <w:pPr>
        <w:pStyle w:val="ListParagraph"/>
        <w:numPr>
          <w:ilvl w:val="0"/>
          <w:numId w:val="6"/>
        </w:numPr>
      </w:pPr>
      <w:r>
        <w:t xml:space="preserve">Bloco "Leitura dos dados": apenas as contagens ("WEGE3: 5 de 6 critérios em 5 anos · BBAS3: 5 de 6 · …") + frase fixa: "Os critérios são verificações factuais sobre demonstrações financeiras passadas, iguais para todos os ativos da classe. Não há ranking, nota ou ativo 'vencedor': a comparação é um apoio à sua própria pesquisa e não constitui recomendação. Rentabilidade passada não é garantia de resultados futuros." Botão navy "Salvar comparação". Sem CTA de compra.</w:t>
      </w:r>
    </w:p>
    <w:p>
      <w:pPr>
        <w:pStyle w:val="Heading3"/>
      </w:pPr>
      <w:r>
        <w:t xml:space="preserve">3.4 Ranking da comunidade</w:t>
      </w:r>
    </w:p>
    <w:p>
      <w:pPr>
        <w:pStyle w:val="ListParagraph"/>
        <w:numPr>
          <w:ilvl w:val="0"/>
          <w:numId w:val="7"/>
        </w:numPr>
      </w:pPr>
      <w:r>
        <w:t xml:space="preserve">Cabeçalho: título "Ranking da Comunidade · ‹classe›" com subtítulo "MF Community Rating", frase "Média das notas que os usuários cadastrados atribuem voluntariamente aos ‹classe›. São opiniões pessoais — o My Finance não valida, não edita e não endossa nenhuma delas." Caixa "Como é calculado" com o critério de ponderação visível: "Média ponderada das notas de 1 a 5 atribuídas por usuários cadastrados · 1 voto por conta (CPF) e por ativo · peso 1,5× para quem tem o ativo na carteira conectada · entra no ranking com 200 votos ou mais · voto válido por 12 meses (lembrete de renovação aos 6) · recalculado diariamente às 03h" + link "denunciar manipulação".</w:t>
      </w:r>
    </w:p>
    <w:p>
      <w:pPr>
        <w:pStyle w:val="ListParagraph"/>
        <w:numPr>
          <w:ilvl w:val="0"/>
          <w:numId w:val="7"/>
        </w:numPr>
      </w:pPr>
      <w:r>
        <w:t xml:space="preserve">Bloco "Aviso de isenção e transparência" logo abaixo do cabeçalho, texto obrigatório (parecer jurídico, 10/10/2026): "O Ranking da Comunidade reflete exclusivamente a média das notas e opiniões pessoais cadastradas voluntariamente pelos usuários da plataforma My Finance. O My Finance não realiza análise de valores mobiliários, não valida as opiniões dos usuários e não faz recomendação de compra ou venda de ativos (Resolução CVM nº 20/2021). As pontuações não representam garantia de rentabilidade nem indicação oficial de investimento."</w:t>
      </w:r>
    </w:p>
    <w:p>
      <w:pPr>
        <w:pStyle w:val="ListParagraph"/>
        <w:numPr>
          <w:ilvl w:val="0"/>
          <w:numId w:val="7"/>
        </w:numPr>
      </w:pPr>
      <w:r>
        <w:t xml:space="preserve">CTA azul-claro quando o usuário tem ativos na carteira sem voto: "Você tem 3 ações na carteira sem voto… Votar agora".</w:t>
      </w:r>
    </w:p>
    <w:p>
      <w:pPr>
        <w:pStyle w:val="ListParagraph"/>
        <w:numPr>
          <w:ilvl w:val="0"/>
          <w:numId w:val="7"/>
        </w:numPr>
      </w:pPr>
      <w:r>
        <w:t xml:space="preserve">Tabela: # + variação mensal (▲n verde / ▼n vermelho / •), ativo, nota da comunidade (estrelas + nota), votos, "têm na carteira" (barra + %), </w:t>
      </w:r>
      <w:r>
        <w:rPr>
          <w:b/>
        </w:rPr>
        <w:t xml:space="preserve">Critérios (janela atual, "n de 6")</w:t>
      </w:r>
      <w:r>
        <w:t xml:space="preserve">, "Seu voto" (5 estrelas clicáveis na linha; mostra "seu voto: 5★"). Sem coluna de Índice nem de convergência.</w:t>
      </w:r>
    </w:p>
    <w:p>
      <w:pPr>
        <w:pStyle w:val="ListParagraph"/>
        <w:numPr>
          <w:ilvl w:val="0"/>
          <w:numId w:val="7"/>
        </w:numPr>
      </w:pPr>
      <w:r>
        <w:t xml:space="preserve">Nota de rodapé: conteúdo gerado por usuários (Marco Civil, art. 19); votos, teses e comentários são de responsabilidade de quem publica; "denunciar" para spam, ofensa ou manipulação, remoção em até 48 h; a coluna Critérios é dado contábil, não avaliação do My Finance.</w:t>
      </w:r>
    </w:p>
    <w:p>
      <w:pPr>
        <w:pStyle w:val="Heading3"/>
      </w:pPr>
      <w:r>
        <w:t xml:space="preserve">3.5 Salvos</w:t>
      </w:r>
    </w:p>
    <w:p>
      <w:pPr/>
      <w:r>
        <w:t xml:space="preserve">Placeholder no MVP: pill visível, tela "Listas em breve" com botão "Criar lista" que abre um modal de nome. Entrega 5: listas nomeadas, ativos salvos, alertas.</w:t>
      </w:r>
    </w:p>
    <w:p>
      <w:pPr>
        <w:pStyle w:val="Heading3"/>
      </w:pPr>
      <w:r>
        <w:t xml:space="preserve">3.6 Mobile</w:t>
      </w:r>
    </w:p>
    <w:p>
      <w:pPr/>
      <w:r>
        <w:t xml:space="preserve">Sidebar oculta abaixo de 760 px (menu do app); tabs de classe com rolagem horizontal; tabelas com rolagem horizontal dentro do card; KPIs em 2 colunas; card de critérios em 1 coluna (lista empilhada); comparador com slots empilhados. Sem rolagem horizontal da página (validado a 390 px).</w:t>
      </w:r>
    </w:p>
    <w:p>
      <w:pPr>
        <w:pStyle w:val="Heading2"/>
      </w:pPr>
      <w:r>
        <w:t xml:space="preserve">4. Regras de negócio</w:t>
      </w:r>
    </w:p>
    <w:p>
      <w:pPr/>
      <w:r>
        <w:t xml:space="preserve">Todos os limiares abaixo (limites dos critérios, janelas, pesos de voto) são parâmetros configuráveis na tabela </w:t>
      </w:r>
      <w:r>
        <w:rPr>
          <w:rStyle w:val="CodeChar"/>
        </w:rPr>
        <w:t xml:space="preserve">criteria_params</w:t>
      </w:r>
      <w:r>
        <w:t xml:space="preserve">, não constantes no código. Os valores iniciais são os do protótipo e devem ser validados pelo cliente antes do beta.</w:t>
      </w:r>
    </w:p>
    <w:p>
      <w:pPr>
        <w:pStyle w:val="Heading3"/>
      </w:pPr>
      <w:r>
        <w:t xml:space="preserve">4.1 Filtros de Fundamentos (critérios factuais)</w:t>
      </w:r>
    </w:p>
    <w:p>
      <w:pPr/>
      <w:r>
        <w:t xml:space="preserve">Substituem o antigo Índice MF (decisão do cliente com parecer de compliance, 10/10/2026). Cada critério é uma </w:t>
      </w:r>
      <w:r>
        <w:rPr>
          <w:b/>
        </w:rPr>
        <w:t xml:space="preserve">verificação binária e factual</w:t>
      </w:r>
      <w:r>
        <w:t xml:space="preserve"> sobre séries anuais das demonstrações financeiras (</w:t>
      </w:r>
      <w:r>
        <w:rPr>
          <w:rStyle w:val="CodeChar"/>
        </w:rPr>
        <w:t xml:space="preserve">fundamentals_period</w:t>
      </w:r>
      <w:r>
        <w:t xml:space="preserve">), avaliada numa </w:t>
      </w:r>
      <w:r>
        <w:rPr>
          <w:b/>
        </w:rPr>
        <w:t xml:space="preserve">janela</w:t>
      </w:r>
      <w:r>
        <w:t xml:space="preserve"> de 3, 5 ou 10 anos escolhida pelo usuário (padrão 5). Não há nota, peso, média nem ordenação derivada: o resultado de cada critério é "atende" ou "não atende", e a única agregação exibida é a contagem "n de 6". Implementação de referência no protótipo: </w:t>
      </w:r>
      <w:r>
        <w:rPr>
          <w:rStyle w:val="CodeChar"/>
        </w:rPr>
        <w:t xml:space="preserve">screen.js</w:t>
      </w:r>
      <w:r>
        <w:t xml:space="preserve"> (</w:t>
      </w:r>
      <w:r>
        <w:rPr>
          <w:rStyle w:val="CodeChar"/>
        </w:rPr>
        <w:t xml:space="preserve">CRITERIA</w:t>
      </w:r>
      <w:r>
        <w:t xml:space="preserve">, </w:t>
      </w:r>
      <w:r>
        <w:rPr>
          <w:rStyle w:val="CodeChar"/>
        </w:rPr>
        <w:t xml:space="preserve">evalCriteria</w:t>
      </w:r>
      <w:r>
        <w:t xml:space="preserve">, </w:t>
      </w:r>
      <w:r>
        <w:rPr>
          <w:rStyle w:val="CodeChar"/>
        </w:rPr>
        <w:t xml:space="preserve">critCount</w:t>
      </w:r>
      <w:r>
        <w:t xml:space="preserve">). Tipos de verificação: </w:t>
      </w:r>
      <w:r>
        <w:rPr>
          <w:b/>
        </w:rPr>
        <w:t xml:space="preserve">crescente</w:t>
      </w:r>
      <w:r>
        <w:t xml:space="preserve"> = o valor de cada ano da janela é maior que o do ano anterior (janela de 5 anos usa 6 valores e 5 comparações; empate não conta como crescimento); </w:t>
      </w:r>
      <w:r>
        <w:rPr>
          <w:b/>
        </w:rPr>
        <w:t xml:space="preserve">positiva</w:t>
      </w:r>
      <w:r>
        <w:t xml:space="preserve"> = valor &gt; 0 em todos os anos; </w:t>
      </w:r>
      <w:r>
        <w:rPr>
          <w:b/>
        </w:rPr>
        <w:t xml:space="preserve">limite</w:t>
      </w:r>
      <w:r>
        <w:t xml:space="preserve"> = valor dentro do limite em todos os anos (≤ para dívida, vacância, inadimplência, LTV, alavancagem, payout; ≥ para ocupação); </w:t>
      </w:r>
      <w:r>
        <w:rPr>
          <w:b/>
        </w:rPr>
        <w:t xml:space="preserve">meses</w:t>
      </w:r>
      <w:r>
        <w:t xml:space="preserve"> = rendimento pago em todos os meses da janela (12 × anos). Dado ausente em qualquer ano da janela → "não atende" com a frase "sem dado nas demonstrações" (nunca atende por falta de dado). Em dívida líquida/EBITDA, valor negativo (caixa líquido) conta como dentro do limite. A frase de cada critério sempre mostra a contagem e os extremos ("cresceu em 4 de 5 anos · 1.777 → 7.018 (R$ mi)"; "dentro do limite em 5 de 5 anos · máx. 0,0× (limite 3,0×)").</w:t>
      </w:r>
    </w:p>
    <w:p>
      <w:pPr>
        <w:pStyle w:val="Code"/>
      </w:pPr>
      <w:bookmarkStart w:id="1" w:name="bongo_lang_latex_1"/>
      <w:bookmarkEnd w:id="1"/>
      <w:r>
        <w:t>Nota_rank = n/(n+m) × r + m/(n+m) × C (m = 200; C = média geral da classe; n = soma dos pesos dos votos)</w:t>
      </w:r>
    </w:p>
    <w:p>
      <w:pPr/>
      <w:r>
        <w:t xml:space="preserve">Critérios por perfil (chip = rótulo curto na tela; a definição completa vai no tooltip):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Chip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Verificação (ano a ano na janela)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Série (fundamentals_period)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Ações / Stocks</w:t>
            </w:r>
          </w:p>
        </w:tc>
        <w:tc>
          <w:tcPr>
            <w:tcW w:w="2340" w:type="dxa"/>
          </w:tcPr>
          <w:p>
            <w:pPr/>
            <w:r>
              <w:t xml:space="preserve">Receita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revenue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Ações / Stocks</w:t>
            </w:r>
          </w:p>
        </w:tc>
        <w:tc>
          <w:tcPr>
            <w:tcW w:w="2340" w:type="dxa"/>
          </w:tcPr>
          <w:p>
            <w:pPr/>
            <w:r>
              <w:t xml:space="preserve">Lucro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net_income (descontado quando disponível)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Ações / Stocks</w:t>
            </w:r>
          </w:p>
        </w:tc>
        <w:tc>
          <w:tcPr>
            <w:tcW w:w="2340" w:type="dxa"/>
          </w:tcPr>
          <w:p>
            <w:pPr/>
            <w:r>
              <w:t xml:space="preserve">EBITDA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ebitda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Ações / Stocks</w:t>
            </w:r>
          </w:p>
        </w:tc>
        <w:tc>
          <w:tcPr>
            <w:tcW w:w="2340" w:type="dxa"/>
          </w:tcPr>
          <w:p>
            <w:pPr/>
            <w:r>
              <w:t xml:space="preserve">Margem líquida positiva</w:t>
            </w:r>
          </w:p>
        </w:tc>
        <w:tc>
          <w:tcPr>
            <w:tcW w:w="2340" w:type="dxa"/>
          </w:tcPr>
          <w:p>
            <w:pPr/>
            <w:r>
              <w:t xml:space="preserve">positiva</w:t>
            </w:r>
          </w:p>
        </w:tc>
        <w:tc>
          <w:tcPr>
            <w:tcW w:w="2340" w:type="dxa"/>
          </w:tcPr>
          <w:p>
            <w:pPr/>
            <w:r>
              <w:t xml:space="preserve">net_margin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Ações / Stocks</w:t>
            </w:r>
          </w:p>
        </w:tc>
        <w:tc>
          <w:tcPr>
            <w:tcW w:w="2340" w:type="dxa"/>
          </w:tcPr>
          <w:p>
            <w:pPr/>
            <w:r>
              <w:t xml:space="preserve">Dív. líq./EBITDA &lt; 3×</w:t>
            </w:r>
          </w:p>
        </w:tc>
        <w:tc>
          <w:tcPr>
            <w:tcW w:w="2340" w:type="dxa"/>
          </w:tcPr>
          <w:p>
            <w:pPr/>
            <w:r>
              <w:t xml:space="preserve">limite ≤ 3,0 (caixa líquido conta)</w:t>
            </w:r>
          </w:p>
        </w:tc>
        <w:tc>
          <w:tcPr>
            <w:tcW w:w="2340" w:type="dxa"/>
          </w:tcPr>
          <w:p>
            <w:pPr/>
            <w:r>
              <w:t xml:space="preserve">net_debt ÷ ebitda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Ações / Stocks</w:t>
            </w:r>
          </w:p>
        </w:tc>
        <w:tc>
          <w:tcPr>
            <w:tcW w:w="2340" w:type="dxa"/>
          </w:tcPr>
          <w:p>
            <w:pPr/>
            <w:r>
              <w:t xml:space="preserve">FCL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free_cash_flow (FCO − CAPEX)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tijolo</w:t>
            </w:r>
          </w:p>
        </w:tc>
        <w:tc>
          <w:tcPr>
            <w:tcW w:w="2340" w:type="dxa"/>
          </w:tcPr>
          <w:p>
            <w:pPr/>
            <w:r>
              <w:t xml:space="preserve">Rendimento/cota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income_per_share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tijolo</w:t>
            </w:r>
          </w:p>
        </w:tc>
        <w:tc>
          <w:tcPr>
            <w:tcW w:w="2340" w:type="dxa"/>
          </w:tcPr>
          <w:p>
            <w:pPr/>
            <w:r>
              <w:t xml:space="preserve">VP/cota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nav_per_share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tijolo</w:t>
            </w:r>
          </w:p>
        </w:tc>
        <w:tc>
          <w:tcPr>
            <w:tcW w:w="2340" w:type="dxa"/>
          </w:tcPr>
          <w:p>
            <w:pPr/>
            <w:r>
              <w:t xml:space="preserve">Vacância ≤ 10%</w:t>
            </w:r>
          </w:p>
        </w:tc>
        <w:tc>
          <w:tcPr>
            <w:tcW w:w="2340" w:type="dxa"/>
          </w:tcPr>
          <w:p>
            <w:pPr/>
            <w:r>
              <w:t xml:space="preserve">limite ≤ 10</w:t>
            </w:r>
          </w:p>
        </w:tc>
        <w:tc>
          <w:tcPr>
            <w:tcW w:w="2340" w:type="dxa"/>
          </w:tcPr>
          <w:p>
            <w:pPr/>
            <w:r>
              <w:t xml:space="preserve">vacancy_physical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tijolo</w:t>
            </w:r>
          </w:p>
        </w:tc>
        <w:tc>
          <w:tcPr>
            <w:tcW w:w="2340" w:type="dxa"/>
          </w:tcPr>
          <w:p>
            <w:pPr/>
            <w:r>
              <w:t xml:space="preserve">Alavancagem ≤ 20% do PL</w:t>
            </w:r>
          </w:p>
        </w:tc>
        <w:tc>
          <w:tcPr>
            <w:tcW w:w="2340" w:type="dxa"/>
          </w:tcPr>
          <w:p>
            <w:pPr/>
            <w:r>
              <w:t xml:space="preserve">limite ≤ 20</w:t>
            </w:r>
          </w:p>
        </w:tc>
        <w:tc>
          <w:tcPr>
            <w:tcW w:w="2340" w:type="dxa"/>
          </w:tcPr>
          <w:p>
            <w:pPr/>
            <w:r>
              <w:t xml:space="preserve">leverage_pct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tijolo</w:t>
            </w:r>
          </w:p>
        </w:tc>
        <w:tc>
          <w:tcPr>
            <w:tcW w:w="2340" w:type="dxa"/>
          </w:tcPr>
          <w:p>
            <w:pPr/>
            <w:r>
              <w:t xml:space="preserve">Rendimento todos os meses</w:t>
            </w:r>
          </w:p>
        </w:tc>
        <w:tc>
          <w:tcPr>
            <w:tcW w:w="2340" w:type="dxa"/>
          </w:tcPr>
          <w:p>
            <w:pPr/>
            <w:r>
              <w:t xml:space="preserve">meses = 12 × janela</w:t>
            </w:r>
          </w:p>
        </w:tc>
        <w:tc>
          <w:tcPr>
            <w:tcW w:w="2340" w:type="dxa"/>
          </w:tcPr>
          <w:p>
            <w:pPr/>
            <w:r>
              <w:t xml:space="preserve">months_with_income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tijolo</w:t>
            </w:r>
          </w:p>
        </w:tc>
        <w:tc>
          <w:tcPr>
            <w:tcW w:w="2340" w:type="dxa"/>
          </w:tcPr>
          <w:p>
            <w:pPr/>
            <w:r>
              <w:t xml:space="preserve">Resultado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ffo (resultado do fundo)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papel</w:t>
            </w:r>
          </w:p>
        </w:tc>
        <w:tc>
          <w:tcPr>
            <w:tcW w:w="2340" w:type="dxa"/>
          </w:tcPr>
          <w:p>
            <w:pPr/>
            <w:r>
              <w:t xml:space="preserve">Rendimento/cota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income_per_share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papel</w:t>
            </w:r>
          </w:p>
        </w:tc>
        <w:tc>
          <w:tcPr>
            <w:tcW w:w="2340" w:type="dxa"/>
          </w:tcPr>
          <w:p>
            <w:pPr/>
            <w:r>
              <w:t xml:space="preserve">VP/cota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nav_per_share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papel</w:t>
            </w:r>
          </w:p>
        </w:tc>
        <w:tc>
          <w:tcPr>
            <w:tcW w:w="2340" w:type="dxa"/>
          </w:tcPr>
          <w:p>
            <w:pPr/>
            <w:r>
              <w:t xml:space="preserve">Inadimplência ≤ 3%</w:t>
            </w:r>
          </w:p>
        </w:tc>
        <w:tc>
          <w:tcPr>
            <w:tcW w:w="2340" w:type="dxa"/>
          </w:tcPr>
          <w:p>
            <w:pPr/>
            <w:r>
              <w:t xml:space="preserve">limite ≤ 3</w:t>
            </w:r>
          </w:p>
        </w:tc>
        <w:tc>
          <w:tcPr>
            <w:tcW w:w="2340" w:type="dxa"/>
          </w:tcPr>
          <w:p>
            <w:pPr/>
            <w:r>
              <w:t xml:space="preserve">default_pct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papel</w:t>
            </w:r>
          </w:p>
        </w:tc>
        <w:tc>
          <w:tcPr>
            <w:tcW w:w="2340" w:type="dxa"/>
          </w:tcPr>
          <w:p>
            <w:pPr/>
            <w:r>
              <w:t xml:space="preserve">LTV ≤ 60%</w:t>
            </w:r>
          </w:p>
        </w:tc>
        <w:tc>
          <w:tcPr>
            <w:tcW w:w="2340" w:type="dxa"/>
          </w:tcPr>
          <w:p>
            <w:pPr/>
            <w:r>
              <w:t xml:space="preserve">limite ≤ 60</w:t>
            </w:r>
          </w:p>
        </w:tc>
        <w:tc>
          <w:tcPr>
            <w:tcW w:w="2340" w:type="dxa"/>
          </w:tcPr>
          <w:p>
            <w:pPr/>
            <w:r>
              <w:t xml:space="preserve">ltv_avg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papel</w:t>
            </w:r>
          </w:p>
        </w:tc>
        <w:tc>
          <w:tcPr>
            <w:tcW w:w="2340" w:type="dxa"/>
          </w:tcPr>
          <w:p>
            <w:pPr/>
            <w:r>
              <w:t xml:space="preserve">Rendimento todos os meses</w:t>
            </w:r>
          </w:p>
        </w:tc>
        <w:tc>
          <w:tcPr>
            <w:tcW w:w="2340" w:type="dxa"/>
          </w:tcPr>
          <w:p>
            <w:pPr/>
            <w:r>
              <w:t xml:space="preserve">meses = 12 × janela</w:t>
            </w:r>
          </w:p>
        </w:tc>
        <w:tc>
          <w:tcPr>
            <w:tcW w:w="2340" w:type="dxa"/>
          </w:tcPr>
          <w:p>
            <w:pPr/>
            <w:r>
              <w:t xml:space="preserve">months_with_income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 papel</w:t>
            </w:r>
          </w:p>
        </w:tc>
        <w:tc>
          <w:tcPr>
            <w:tcW w:w="2340" w:type="dxa"/>
          </w:tcPr>
          <w:p>
            <w:pPr/>
            <w:r>
              <w:t xml:space="preserve">Resultado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ffo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</w:t>
            </w:r>
          </w:p>
        </w:tc>
        <w:tc>
          <w:tcPr>
            <w:tcW w:w="2340" w:type="dxa"/>
          </w:tcPr>
          <w:p>
            <w:pPr/>
            <w:r>
              <w:t xml:space="preserve">FFO/share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ffo_per_share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</w:t>
            </w:r>
          </w:p>
        </w:tc>
        <w:tc>
          <w:tcPr>
            <w:tcW w:w="2340" w:type="dxa"/>
          </w:tcPr>
          <w:p>
            <w:pPr/>
            <w:r>
              <w:t xml:space="preserve">Dividend/share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dividend_per_share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</w:t>
            </w:r>
          </w:p>
        </w:tc>
        <w:tc>
          <w:tcPr>
            <w:tcW w:w="2340" w:type="dxa"/>
          </w:tcPr>
          <w:p>
            <w:pPr/>
            <w:r>
              <w:t xml:space="preserve">Ocupação ≥ 95%</w:t>
            </w:r>
          </w:p>
        </w:tc>
        <w:tc>
          <w:tcPr>
            <w:tcW w:w="2340" w:type="dxa"/>
          </w:tcPr>
          <w:p>
            <w:pPr/>
            <w:r>
              <w:t xml:space="preserve">limite ≥ 95</w:t>
            </w:r>
          </w:p>
        </w:tc>
        <w:tc>
          <w:tcPr>
            <w:tcW w:w="2340" w:type="dxa"/>
          </w:tcPr>
          <w:p>
            <w:pPr/>
            <w:r>
              <w:t xml:space="preserve">occupancy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</w:t>
            </w:r>
          </w:p>
        </w:tc>
        <w:tc>
          <w:tcPr>
            <w:tcW w:w="2340" w:type="dxa"/>
          </w:tcPr>
          <w:p>
            <w:pPr/>
            <w:r>
              <w:t xml:space="preserve">Net debt/EBITDA ≤ 6×</w:t>
            </w:r>
          </w:p>
        </w:tc>
        <w:tc>
          <w:tcPr>
            <w:tcW w:w="2340" w:type="dxa"/>
          </w:tcPr>
          <w:p>
            <w:pPr/>
            <w:r>
              <w:t xml:space="preserve">limite ≤ 6,0</w:t>
            </w:r>
          </w:p>
        </w:tc>
        <w:tc>
          <w:tcPr>
            <w:tcW w:w="2340" w:type="dxa"/>
          </w:tcPr>
          <w:p>
            <w:pPr/>
            <w:r>
              <w:t xml:space="preserve">net_debt ÷ ebitda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</w:t>
            </w:r>
          </w:p>
        </w:tc>
        <w:tc>
          <w:tcPr>
            <w:tcW w:w="2340" w:type="dxa"/>
          </w:tcPr>
          <w:p>
            <w:pPr/>
            <w:r>
              <w:t xml:space="preserve">AFFO payout ≤ 90%</w:t>
            </w:r>
          </w:p>
        </w:tc>
        <w:tc>
          <w:tcPr>
            <w:tcW w:w="2340" w:type="dxa"/>
          </w:tcPr>
          <w:p>
            <w:pPr/>
            <w:r>
              <w:t xml:space="preserve">limite ≤ 90</w:t>
            </w:r>
          </w:p>
        </w:tc>
        <w:tc>
          <w:tcPr>
            <w:tcW w:w="2340" w:type="dxa"/>
          </w:tcPr>
          <w:p>
            <w:pPr/>
            <w:r>
              <w:t xml:space="preserve">dividends ÷ affo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</w:t>
            </w:r>
          </w:p>
        </w:tc>
        <w:tc>
          <w:tcPr>
            <w:tcW w:w="2340" w:type="dxa"/>
          </w:tcPr>
          <w:p>
            <w:pPr/>
            <w:r>
              <w:t xml:space="preserve">Revenue crescente</w:t>
            </w:r>
          </w:p>
        </w:tc>
        <w:tc>
          <w:tcPr>
            <w:tcW w:w="2340" w:type="dxa"/>
          </w:tcPr>
          <w:p>
            <w:pPr/>
            <w:r>
              <w:t xml:space="preserve">crescente</w:t>
            </w:r>
          </w:p>
        </w:tc>
        <w:tc>
          <w:tcPr>
            <w:tcW w:w="2340" w:type="dxa"/>
          </w:tcPr>
          <w:p>
            <w:pPr/>
            <w:r>
              <w:t xml:space="preserve">revenue</w:t>
            </w:r>
          </w:p>
        </w:tc>
      </w:tr>
    </w:tbl>
    <w:p>
      <w:pPr/>
      <w:r>
        <w:rPr>
          <w:b/>
        </w:rPr>
        <w:t xml:space="preserve">Regras de apresentação (vinculantes, seção 9).</w:t>
      </w:r>
      <w:r>
        <w:t xml:space="preserve"> Os critérios nunca viram nota, estrela, cor semântica (verde/vermelho), selo "aprovado/reprovado" ou "ativo vencedor"; a marca é ✓ / — em cor neutra. A contagem "n de 6" é ordenável pelo cabeçalho como qualquer coluna, mas nunca é a ordem padrão nem recebe rótulo de ranking. Os seis critérios de FII tijolo e papel são exibidos como pares no chip ("Vacância ≤ 10% / Inadimplência ≤ 3%"): o filtro aplica o critério do tipo de cada fundo. FII híbrido: aplicar os critérios de tijolo quando imóveis ≥ 50% do PL; caso contrário, papel. Os limites (3×, 10%, 20%, 3%, 60%, 95%, 6×, 90%) e as janelas ficam em </w:t>
      </w:r>
      <w:r>
        <w:rPr>
          <w:rStyle w:val="CodeChar"/>
        </w:rPr>
        <w:t xml:space="preserve">criteria_params</w:t>
      </w:r>
      <w:r>
        <w:t xml:space="preserve"> com </w:t>
      </w:r>
      <w:r>
        <w:rPr>
          <w:rStyle w:val="CodeChar"/>
        </w:rPr>
        <w:t xml:space="preserve">params_version</w:t>
      </w:r>
      <w:r>
        <w:t xml:space="preserve"> e histórico de alterações; mudar um limite reprocessa </w:t>
      </w:r>
      <w:r>
        <w:rPr>
          <w:rStyle w:val="CodeChar"/>
        </w:rPr>
        <w:t xml:space="preserve">criteria_eval</w:t>
      </w:r>
      <w:r>
        <w:t xml:space="preserve"> no job noturno.</w:t>
      </w:r>
    </w:p>
    <w:p>
      <w:pPr>
        <w:pStyle w:val="Heading3"/>
      </w:pPr>
      <w:r>
        <w:t xml:space="preserve">4.2 Comparador</w:t>
      </w:r>
    </w:p>
    <w:p>
      <w:pPr>
        <w:pStyle w:val="ListParagraph"/>
        <w:numPr>
          <w:ilvl w:val="0"/>
          <w:numId w:val="8"/>
        </w:numPr>
      </w:pPr>
      <w:r>
        <w:t xml:space="preserve">Primeiro bloco: "Critérios de fundamentos · N anos" (um por linha, ✓/— + fato) e "Critérios atendidos: n de 6", avaliados na mesma janela do Quadro.</w:t>
      </w:r>
    </w:p>
    <w:p>
      <w:pPr>
        <w:pStyle w:val="ListParagraph"/>
        <w:numPr>
          <w:ilvl w:val="0"/>
          <w:numId w:val="8"/>
        </w:numPr>
      </w:pPr>
      <w:r>
        <w:t xml:space="preserve">Grupos de linhas por classe — Ações/Stocks: Qualidade (lucros seguidos, ROE, margem) · Endividamento · Preço (P/L, P/VP ou P/S) · Dividendos. REITs: Geração de caixa (FFO/share, P/FFO, FFO payout) · Qualidade (ocupação, anos de dividendo) · Endividamento · Dividendos. FII tijolo: Renda · Preço · Qualidade dos imóveis (padrão construtivo, vacância, nº imóveis, ABL, nº inquilinos, maior inquilino, contratos atípicos, prazo médio) · Tamanho e liquidez. FII papel: Renda · Preço · Qualidade dos ativos da carteira (nº CRIs, indexador, taxa média, LTV, inadimplência, high yield, duration) · Tamanho e liquidez. Misto: os dois grupos de qualidade, com "n/a".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Sem destaque por linha.</w:t>
      </w:r>
      <w:r>
        <w:t xml:space="preserve"> A lógica anterior de "★ destaque" (maior-é-melhor / menor-é-melhor por métrica) foi removida: nenhuma célula recebe cor, estrela ou fundo diferente, e não há linha de total ou nota. Em FII de papel, a nota explicativa do grupo Preço ("P/VP perto de 1,00…") também sai; fica só o número.</w:t>
      </w:r>
    </w:p>
    <w:p>
      <w:pPr>
        <w:pStyle w:val="ListParagraph"/>
        <w:numPr>
          <w:ilvl w:val="0"/>
          <w:numId w:val="8"/>
        </w:numPr>
      </w:pPr>
      <w:r>
        <w:t xml:space="preserve">Padrão construtivo: barra empilhada AAA / AA / A-B (% da ABL) + texto, sem destaque.</w:t>
      </w:r>
    </w:p>
    <w:p>
      <w:pPr>
        <w:pStyle w:val="ListParagraph"/>
        <w:numPr>
          <w:ilvl w:val="0"/>
          <w:numId w:val="8"/>
        </w:numPr>
      </w:pPr>
      <w:r>
        <w:t xml:space="preserve">"Na minha carteira": posição e peso de cada ativo, ou "—".</w:t>
      </w:r>
    </w:p>
    <w:p>
      <w:pPr>
        <w:pStyle w:val="Heading3"/>
      </w:pPr>
      <w:r>
        <w:t xml:space="preserve">4.3 Ranking da Comunidade</w:t>
      </w:r>
    </w:p>
    <w:p>
      <w:pPr>
        <w:pStyle w:val="ListParagraph"/>
        <w:numPr>
          <w:ilvl w:val="0"/>
          <w:numId w:val="9"/>
        </w:numPr>
      </w:pPr>
      <w:r>
        <w:t xml:space="preserve">Voto: 1–5 estrelas + sentimento ("compraria hoje?" sim/não). Um voto por conta (CPF verificado) por ativo, editável; válido por 12 meses (lembrete de renovação aos 6 meses: "você ainda avaliaria X assim?"; sem resposta ao fim dos 12 meses, o voto expira e sai do cálculo).</w:t>
      </w:r>
    </w:p>
    <w:p>
      <w:pPr>
        <w:pStyle w:val="ListParagraph"/>
        <w:numPr>
          <w:ilvl w:val="0"/>
          <w:numId w:val="9"/>
        </w:numPr>
      </w:pPr>
      <w:r>
        <w:t xml:space="preserve">Peso do voto w: 1,5 se o usuário tem o ativo na carteira na data do voto; 0,5 se a conta tem &lt; 30 dias; 1,0 nos demais casos.</w:t>
      </w:r>
    </w:p>
    <w:p>
      <w:pPr>
        <w:pStyle w:val="ListParagraph"/>
        <w:numPr>
          <w:ilvl w:val="0"/>
          <w:numId w:val="9"/>
        </w:numPr>
      </w:pPr>
      <w:r>
        <w:t xml:space="preserve">Nota bruta r = média ponderada das estrelas; n = soma dos pesos.</w:t>
      </w:r>
    </w:p>
    <w:p>
      <w:pPr>
        <w:pStyle w:val="Code"/>
      </w:pPr>
      <w:bookmarkStart w:id="2" w:name="bongo_lang_latex_2"/>
      <w:bookmarkEnd w:id="2"/>
      <w:r>
        <w:t>Nota_rank = n/(n+m) × r + m/(n+m) × C (m = 200; C = média geral da classe; n = soma dos pesos dos votos)</w:t>
      </w:r>
    </w:p>
    <w:p>
      <w:pPr>
        <w:pStyle w:val="ListParagraph"/>
        <w:numPr>
          <w:ilvl w:val="0"/>
          <w:numId w:val="10"/>
        </w:numPr>
      </w:pPr>
      <w:r>
        <w:t xml:space="preserve">Entra no ranking com n ≥ 200; abaixo disso a tela mostra "poucos votos" e a nota fica fora da ordenação.</w:t>
      </w:r>
    </w:p>
    <w:p>
      <w:pPr>
        <w:pStyle w:val="ListParagraph"/>
        <w:numPr>
          <w:ilvl w:val="0"/>
          <w:numId w:val="10"/>
        </w:numPr>
      </w:pPr>
      <w:r>
        <w:t xml:space="preserve">Variação mensal = posição atual − posição no último dia do mês anterior. "Têm na carteira" = % dos votos válidos com w = 1,5.</w:t>
      </w:r>
    </w:p>
    <w:p>
      <w:pPr>
        <w:pStyle w:val="ListParagraph"/>
        <w:numPr>
          <w:ilvl w:val="0"/>
          <w:numId w:val="10"/>
        </w:numPr>
      </w:pPr>
      <w:r>
        <w:t xml:space="preserve">Anti-manipulação: limite de 20 votos/dia por usuário; detecção de votos em bloco (≥ 30 votos 5★ no mesmo ativo em 1 h de contas com &lt; 90 dias) → quarentena + revisão; auditoria diária; votos de contas banidas removidos retroativamente.</w:t>
      </w:r>
    </w:p>
    <w:p>
      <w:pPr>
        <w:pStyle w:val="ListParagraph"/>
        <w:numPr>
          <w:ilvl w:val="0"/>
          <w:numId w:val="10"/>
        </w:numPr>
      </w:pPr>
      <w:r>
        <w:t xml:space="preserve">Cold start: semear com enquete da audiência Escolhi Ser Rico (votos marcados </w:t>
      </w:r>
      <w:r>
        <w:rPr>
          <w:rStyle w:val="CodeChar"/>
        </w:rPr>
        <w:t xml:space="preserve">origem = enquete</w:t>
      </w:r>
      <w:r>
        <w:t xml:space="preserve">), aplicando as mesmas regras.</w:t>
      </w:r>
    </w:p>
    <w:p>
      <w:pPr>
        <w:pStyle w:val="Heading3"/>
      </w:pPr>
      <w:r>
        <w:t xml:space="preserve">4.4 Valuation (múltiplos e cenários)</w:t>
      </w:r>
    </w:p>
    <w:p>
      <w:pPr/>
      <w:r>
        <w:t xml:space="preserve">O Valuation não emite juízo de preço: mostra onde cada múltiplo está em relação ao próprio histórico e faz contas com premissas do usuário. Regras: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Múltiplo atual</w:t>
      </w:r>
      <w:r>
        <w:t xml:space="preserve"> = cotação de fechamento do dia ÷ métrica dos últimos 12 meses (TTM) por ação/cota; múltiplos de valor da empresa (EV/EBITDA) usam valor de mercado + dívida líquida do último período. Recalculado no job diário de cotações e gravado em </w:t>
      </w:r>
      <w:r>
        <w:rPr>
          <w:rStyle w:val="CodeChar"/>
        </w:rPr>
        <w:t xml:space="preserve">quotes_daily</w:t>
      </w:r>
      <w:r>
        <w:t xml:space="preserve"> (campos derivados).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Histórico de 10 anos</w:t>
      </w:r>
      <w:r>
        <w:t xml:space="preserve"> = cotação de fechamento do último pregão do ano fiscal ÷ métrica daquele ano fiscal (</w:t>
      </w:r>
      <w:r>
        <w:rPr>
          <w:rStyle w:val="CodeChar"/>
        </w:rPr>
        <w:t xml:space="preserve">fundamentals_period</w:t>
      </w:r>
      <w:r>
        <w:t xml:space="preserve">), um ponto por ano, gravado em </w:t>
      </w:r>
      <w:r>
        <w:rPr>
          <w:rStyle w:val="CodeChar"/>
        </w:rPr>
        <w:t xml:space="preserve">multiples_yearly</w:t>
      </w:r>
      <w:r>
        <w:t xml:space="preserve">. A barra mostra mín, média aritmética e máx dos 10 pontos; o marcador é o múltiplo atual. Menos de 5 anos de histórico → barra oculta, só o valor.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Status em texto</w:t>
      </w:r>
      <w:r>
        <w:t xml:space="preserve">: múltiplos e valores → variação percentual vs. média ("+40% vs. média 10a"); percentuais (margens, ROE, DY) → diferença em pontos percentuais; quando a média está entre −0,5 e +0,5 (ex.: dívida líquida negativa) só "acima/abaixo da média 10a". |variação| &lt; 3% ou &lt; 0,15 p.p. → "na média de 10 anos". Igual ao máximo/mínimo → acrescenta "maior/menor em 10 anos".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Referência (setor/índice)</w:t>
      </w:r>
      <w:r>
        <w:t xml:space="preserve"> = mediana dos pares do mesmo segmento (mesma lista da seção 3.2, item Comparação com pares) e do índice da classe (Ibovespa, IFIX, S&amp;P 500), atualizada no mesmo job.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Cenários</w:t>
      </w:r>
      <w:r>
        <w:t xml:space="preserve"> (parecer de compliance, 10/10/2026 — "os campos do simulador nunca vêm pré-preenchidos com chutes da plataforma"): os dados do ativo abrem preenchidos (LPA, VPA, DPA, rendimento 12m, VP/cota, FFO/share — fatos dos últimos 12 meses, editáveis); as premissas do usuário (yield desejado, g, k, P/VP alvo, renda mensal) abrem EM BRANCO, com placeholder "ex.: 6" e o subtítulo "em branco até você preencher"; a única premissa pré-preenchida é o múltiplo alvo (P/L ou P/FFO), com a média histórica de 10 anos do próprio ativo rotulada como fato ("média 10a do ativo: 22,3 (fato; altere se quiser)"); a margem começa em 0%. Enquanto uma premissa necessária estiver em branco, a linha do método mostra "informe yield" / "informe g e k" / "informe P/VP alvo" em vez de resultado, e a Meta de renda mostra "Informe uma renda mensal desejada…". Nunca sugerir valor de yield, g, k ou margem por mensagem, tooltip ou placeholder que não seja claramente um exemplo de formato. "Limpar minhas premissas" devolve os campos ao branco. Fórmulas: Bazin = DPA ÷ yield; Graham = √(22,5 × LPA × VPA) (só fatos, calcula sempre); múltiplo alvo = P/L (ou P/FFO) alvo × LPA (ou FFO/share); Gordon = DPA × (1+g) ÷ (k − g), inválido quando k ≤ g (mostra "—"); renda desejada (FII) = rendimento 12m ÷ yield; P/VP alvo = P/VP × VP/cota; Meta de renda = ⌈renda × 12 ÷ rendimento 12m⌉ cotas, valor equivalente = cotas × cotação, e a linha "Posição atual vs. meta: 40 cotas · diferença para a meta configurada por você: 870 cotas (R$ 137.634)" — nunca "faltam". "Com sua margem" = resultado × (1 − margem). "vs. cotação" = resultado ÷ cotação − 1, sem cor semântica.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Sua posição</w:t>
      </w:r>
      <w:r>
        <w:t xml:space="preserve"> (só para ativos na carteira): preço médio ÷ LPA (ou VP/cota, FFO/share) e DPA (ou rendimento 12m) ÷ preço médio (yield sobre custo).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Salvar cenário</w:t>
      </w:r>
      <w:r>
        <w:t xml:space="preserve"> grava as premissas por usuário e ativo em </w:t>
      </w:r>
      <w:r>
        <w:rPr>
          <w:rStyle w:val="CodeChar"/>
        </w:rPr>
        <w:t xml:space="preserve">user_scenarios</w:t>
      </w:r>
      <w:r>
        <w:t xml:space="preserve">; ao reabrir o ativo os inputs voltam com os valores salvos e o link "Limpar minhas premissas" apaga o registro e devolve os campos ao branco. Meta de renda pode ser enviada ao Planejamento como objetivo (Entrega 4; endpoint </w:t>
      </w:r>
      <w:r>
        <w:rPr>
          <w:rStyle w:val="CodeChar"/>
        </w:rPr>
        <w:t xml:space="preserve">POST /planejamento/objetivos</w:t>
      </w:r>
      <w:r>
        <w:t xml:space="preserve"> já existente).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Linguagem</w:t>
      </w:r>
      <w:r>
        <w:t xml:space="preserve">: as palavras "preço justo", "preço-alvo", "barato", "caro", "desconto" e "oportunidade" são proibidas nesta tela; o rodapé regulatório é fixo (seção 3.2, item Valuation). Os textos de leitura de cada múltiplo são definições e faixas usuais de mercado ("referência usual: até 3×"), nunca avaliação do ativo.</w:t>
      </w:r>
    </w:p>
    <w:p>
      <w:pPr/>
      <w:r>
        <w:rPr>
          <w:b/>
        </w:rPr>
        <w:t xml:space="preserve">Origem dos métodos (para o Dev entender o porquê, não só o como).</w:t>
      </w:r>
      <w:r>
        <w:t xml:space="preserve"> Graham: √(22,5 × LPA × VPA), de Benjamin Graham em </w:t>
      </w:r>
      <w:r>
        <w:rPr>
          <w:i/>
        </w:rPr>
        <w:t xml:space="preserve">O Investidor Inteligente</w:t>
      </w:r>
      <w:r>
        <w:t xml:space="preserve"> — 22,5 = P/L 15 × P/VP 1,5, os limites que ele propôs para uma ação "defensiva". Bazin: preço-teto = dividendo ÷ yield mínimo, de Décio Bazin em </w:t>
      </w:r>
      <w:r>
        <w:rPr>
          <w:i/>
        </w:rPr>
        <w:t xml:space="preserve">Faça Fortuna com Ações</w:t>
      </w:r>
      <w:r>
        <w:t xml:space="preserve">; o 6% era a referência de juros da época, por isso é um padrão editável. Gordon: modelo de desconto de dividendos em um estágio (Gordon, 1959), P = D₁ ÷ (k − g), com D₁ = dividendo atual × (1 + g). Múltiplo alvo, renda desejada, P/VP alvo e Meta de renda são aritmética direta. Nenhum método é previsão de preço: são contas de referência, e a tela os apresenta como "Meus cenários".</w:t>
      </w:r>
    </w:p>
    <w:p>
      <w:pPr/>
      <w:r>
        <w:rPr>
          <w:b/>
        </w:rPr>
        <w:t xml:space="preserve">Unidades, arredondamento e validação dos inputs.</w:t>
      </w:r>
      <w:r>
        <w:t xml:space="preserve"> Percentuais entram como número percentual (6 significa 6%) e são divididos por 100 no cálculo; aceitar vírgula ou ponto como separador decimal. Resultados monetários com 2 casas; "vs. cotação" em inteiro (%); status da barra com 0 casas em % e 1 casa em p.p.; multiplicadores com 1 casa (P/L, P/FFO) ou 2 (P/VP). Meta de renda arredonda cotas para cima (⌈ ⌉). Limites: yield 0,1–30%; g 0–20%; k 1–30%; k ≤ g → Gordon mostra "—"; yield ≤ 0 → Bazin/renda desejada mostram "—"; LPA ≤ 0 ou VPA ≤ 0 → Graham mostra "—"; margem 0–50% em passos de 5. Dados do ativo que não existem (ex.: empresa sem dividendo) vêm em branco e o método correspondente fica "—". Nunca lançar exceção na tela: todo caso inválido vira "—".</w:t>
      </w:r>
    </w:p>
    <w:p>
      <w:pPr>
        <w:pStyle w:val="Heading3"/>
      </w:pPr>
      <w:r>
        <w:t xml:space="preserve">4.5 Casos de teste (Valuation e Filtros de Fundamentos)</w:t>
      </w:r>
    </w:p>
    <w:p>
      <w:pPr/>
      <w:r>
        <w:t xml:space="preserve">Usar como testes unitários das fórmulas do Valuation (casos 1–23) e dos Filtros de Fundamentos (casos 24–32); os dados são os do protótipo (WEGE3 cotação 52,30 · HGLG11 158,20 · O 58,40; séries anuais do Raio-X). A implementação está aceita quando todos os casos passam.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Entradas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Bazin (ação)</w:t>
            </w:r>
          </w:p>
        </w:tc>
        <w:tc>
          <w:tcPr>
            <w:tcW w:w="2340" w:type="dxa"/>
          </w:tcPr>
          <w:p>
            <w:pPr/>
            <w:r>
              <w:t xml:space="preserve">DPA 0,84 · yield 6%</w:t>
            </w:r>
          </w:p>
        </w:tc>
        <w:tc>
          <w:tcPr>
            <w:tcW w:w="2340" w:type="dxa"/>
          </w:tcPr>
          <w:p>
            <w:pPr/>
            <w:r>
              <w:t xml:space="preserve">R$ 14,00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Graham</w:t>
            </w:r>
          </w:p>
        </w:tc>
        <w:tc>
          <w:tcPr>
            <w:tcW w:w="2340" w:type="dxa"/>
          </w:tcPr>
          <w:p>
            <w:pPr/>
            <w:r>
              <w:t xml:space="preserve">LPA 1,64 · VPA 5,59</w:t>
            </w:r>
          </w:p>
        </w:tc>
        <w:tc>
          <w:tcPr>
            <w:tcW w:w="2340" w:type="dxa"/>
          </w:tcPr>
          <w:p>
            <w:pPr/>
            <w:r>
              <w:t xml:space="preserve">R$ 14,36 (√206,27)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Múltiplo alvo</w:t>
            </w:r>
          </w:p>
        </w:tc>
        <w:tc>
          <w:tcPr>
            <w:tcW w:w="2340" w:type="dxa"/>
          </w:tcPr>
          <w:p>
            <w:pPr/>
            <w:r>
              <w:t xml:space="preserve">P/L alvo 22,3 · LPA 1,64</w:t>
            </w:r>
          </w:p>
        </w:tc>
        <w:tc>
          <w:tcPr>
            <w:tcW w:w="2340" w:type="dxa"/>
          </w:tcPr>
          <w:p>
            <w:pPr/>
            <w:r>
              <w:t xml:space="preserve">R$ 36,57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Gordon</w:t>
            </w:r>
          </w:p>
        </w:tc>
        <w:tc>
          <w:tcPr>
            <w:tcW w:w="2340" w:type="dxa"/>
          </w:tcPr>
          <w:p>
            <w:pPr/>
            <w:r>
              <w:t xml:space="preserve">DPA 0,84 · g 8% · k 13%</w:t>
            </w:r>
          </w:p>
        </w:tc>
        <w:tc>
          <w:tcPr>
            <w:tcW w:w="2340" w:type="dxa"/>
          </w:tcPr>
          <w:p>
            <w:pPr/>
            <w:r>
              <w:t xml:space="preserve">R$ 18,14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Gordon inválido</w:t>
            </w:r>
          </w:p>
        </w:tc>
        <w:tc>
          <w:tcPr>
            <w:tcW w:w="2340" w:type="dxa"/>
          </w:tcPr>
          <w:p>
            <w:pPr/>
            <w:r>
              <w:t xml:space="preserve">DPA 0,84 · g 13% · k 13%</w:t>
            </w:r>
          </w:p>
        </w:tc>
        <w:tc>
          <w:tcPr>
            <w:tcW w:w="2340" w:type="dxa"/>
          </w:tcPr>
          <w:p>
            <w:pPr/>
            <w:r>
              <w:t xml:space="preserve">"—" (k ≤ 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Yield zero</w:t>
            </w:r>
          </w:p>
        </w:tc>
        <w:tc>
          <w:tcPr>
            <w:tcW w:w="2340" w:type="dxa"/>
          </w:tcPr>
          <w:p>
            <w:pPr/>
            <w:r>
              <w:t xml:space="preserve">DPA 0,84 · yield 0%</w:t>
            </w:r>
          </w:p>
        </w:tc>
        <w:tc>
          <w:tcPr>
            <w:tcW w:w="2340" w:type="dxa"/>
          </w:tcPr>
          <w:p>
            <w:pPr/>
            <w:r>
              <w:t xml:space="preserve">"—"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Graham com prejuízo</w:t>
            </w:r>
          </w:p>
        </w:tc>
        <w:tc>
          <w:tcPr>
            <w:tcW w:w="2340" w:type="dxa"/>
          </w:tcPr>
          <w:p>
            <w:pPr/>
            <w:r>
              <w:t xml:space="preserve">LPA −0,50 · VPA 5,59</w:t>
            </w:r>
          </w:p>
        </w:tc>
        <w:tc>
          <w:tcPr>
            <w:tcW w:w="2340" w:type="dxa"/>
          </w:tcPr>
          <w:p>
            <w:pPr/>
            <w:r>
              <w:t xml:space="preserve">"—"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vs. cotação e margem</w:t>
            </w:r>
          </w:p>
        </w:tc>
        <w:tc>
          <w:tcPr>
            <w:tcW w:w="2340" w:type="dxa"/>
          </w:tcPr>
          <w:p>
            <w:pPr/>
            <w:r>
              <w:t xml:space="preserve">resultado 14,00 · cotação 52,30 · margem 20%</w:t>
            </w:r>
          </w:p>
        </w:tc>
        <w:tc>
          <w:tcPr>
            <w:tcW w:w="2340" w:type="dxa"/>
          </w:tcPr>
          <w:p>
            <w:pPr/>
            <w:r>
              <w:t xml:space="preserve">−73% · R$ 11,20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Renda desejada (FII)</w:t>
            </w:r>
          </w:p>
        </w:tc>
        <w:tc>
          <w:tcPr>
            <w:tcW w:w="2340" w:type="dxa"/>
          </w:tcPr>
          <w:p>
            <w:pPr/>
            <w:r>
              <w:t xml:space="preserve">rendimento 12m 13,20 · yield 8%</w:t>
            </w:r>
          </w:p>
        </w:tc>
        <w:tc>
          <w:tcPr>
            <w:tcW w:w="2340" w:type="dxa"/>
          </w:tcPr>
          <w:p>
            <w:pPr/>
            <w:r>
              <w:t xml:space="preserve">R$ 165,00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P/VP alvo (FII)</w:t>
            </w:r>
          </w:p>
        </w:tc>
        <w:tc>
          <w:tcPr>
            <w:tcW w:w="2340" w:type="dxa"/>
          </w:tcPr>
          <w:p>
            <w:pPr/>
            <w:r>
              <w:t xml:space="preserve">P/VP 1,00 · VP/cota 163,10</w:t>
            </w:r>
          </w:p>
        </w:tc>
        <w:tc>
          <w:tcPr>
            <w:tcW w:w="2340" w:type="dxa"/>
          </w:tcPr>
          <w:p>
            <w:pPr/>
            <w:r>
              <w:t xml:space="preserve">R$ 163,10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Meta de renda (FII)</w:t>
            </w:r>
          </w:p>
        </w:tc>
        <w:tc>
          <w:tcPr>
            <w:tcW w:w="2340" w:type="dxa"/>
          </w:tcPr>
          <w:p>
            <w:pPr/>
            <w:r>
              <w:t xml:space="preserve">R$ 1.000/mês · rendimento 13,20 · cotação 158,20 · posição 40 cotas</w:t>
            </w:r>
          </w:p>
        </w:tc>
        <w:tc>
          <w:tcPr>
            <w:tcW w:w="2340" w:type="dxa"/>
          </w:tcPr>
          <w:p>
            <w:pPr/>
            <w:r>
              <w:t xml:space="preserve">910 cotas · R$ 143.962,00 · diferença para a meta: 870 cotas (R$ 137.634)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Sua posição (ação)</w:t>
            </w:r>
          </w:p>
        </w:tc>
        <w:tc>
          <w:tcPr>
            <w:tcW w:w="2340" w:type="dxa"/>
          </w:tcPr>
          <w:p>
            <w:pPr/>
            <w:r>
              <w:t xml:space="preserve">PM 38,60 · LPA 1,64 · DPA 0,84</w:t>
            </w:r>
          </w:p>
        </w:tc>
        <w:tc>
          <w:tcPr>
            <w:tcW w:w="2340" w:type="dxa"/>
          </w:tcPr>
          <w:p>
            <w:pPr/>
            <w:r>
              <w:t xml:space="preserve">P/L 23,5 · yield sobre custo 2,2%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Sua posição (FII)</w:t>
            </w:r>
          </w:p>
        </w:tc>
        <w:tc>
          <w:tcPr>
            <w:tcW w:w="2340" w:type="dxa"/>
          </w:tcPr>
          <w:p>
            <w:pPr/>
            <w:r>
              <w:t xml:space="preserve">PM 151,40 · VP/cota 163,10 · rendimento 13,20</w:t>
            </w:r>
          </w:p>
        </w:tc>
        <w:tc>
          <w:tcPr>
            <w:tcW w:w="2340" w:type="dxa"/>
          </w:tcPr>
          <w:p>
            <w:pPr/>
            <w:r>
              <w:t xml:space="preserve">P/VP 0,93 · rendimento sobre custo 8,7%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P/FFO alvo (REIT)</w:t>
            </w:r>
          </w:p>
        </w:tc>
        <w:tc>
          <w:tcPr>
            <w:tcW w:w="2340" w:type="dxa"/>
          </w:tcPr>
          <w:p>
            <w:pPr/>
            <w:r>
              <w:t xml:space="preserve">P/FFO 17,6 · FFO/share 4,19</w:t>
            </w:r>
          </w:p>
        </w:tc>
        <w:tc>
          <w:tcPr>
            <w:tcW w:w="2340" w:type="dxa"/>
          </w:tcPr>
          <w:p>
            <w:pPr/>
            <w:r>
              <w:t xml:space="preserve">US$ 73,74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Bazin (REIT)</w:t>
            </w:r>
          </w:p>
        </w:tc>
        <w:tc>
          <w:tcPr>
            <w:tcW w:w="2340" w:type="dxa"/>
          </w:tcPr>
          <w:p>
            <w:pPr/>
            <w:r>
              <w:t xml:space="preserve">DPS 3,16 · yield 5,5%</w:t>
            </w:r>
          </w:p>
        </w:tc>
        <w:tc>
          <w:tcPr>
            <w:tcW w:w="2340" w:type="dxa"/>
          </w:tcPr>
          <w:p>
            <w:pPr/>
            <w:r>
              <w:t xml:space="preserve">US$ 57,45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Gordon (REIT)</w:t>
            </w:r>
          </w:p>
        </w:tc>
        <w:tc>
          <w:tcPr>
            <w:tcW w:w="2340" w:type="dxa"/>
          </w:tcPr>
          <w:p>
            <w:pPr/>
            <w:r>
              <w:t xml:space="preserve">DPS 3,16 · g 3% · k 8%</w:t>
            </w:r>
          </w:p>
        </w:tc>
        <w:tc>
          <w:tcPr>
            <w:tcW w:w="2340" w:type="dxa"/>
          </w:tcPr>
          <w:p>
            <w:pPr/>
            <w:r>
              <w:t xml:space="preserve">US$ 65,10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Barra — múltiplo</w:t>
            </w:r>
          </w:p>
        </w:tc>
        <w:tc>
          <w:tcPr>
            <w:tcW w:w="2340" w:type="dxa"/>
          </w:tcPr>
          <w:p>
            <w:pPr/>
            <w:r>
              <w:t xml:space="preserve">P/L atual 31,2 · histórico 15,8 · 19,4 · 21,0 · 27,4 · 35,1 · 21,9 · 19,3 · 13,4 · 18,1 · 31,2</w:t>
            </w:r>
          </w:p>
        </w:tc>
        <w:tc>
          <w:tcPr>
            <w:tcW w:w="2340" w:type="dxa"/>
          </w:tcPr>
          <w:p>
            <w:pPr/>
            <w:r>
              <w:t xml:space="preserve">mín 13,4 · média 22,3 · máx 35,1 · "+40% vs. média 10a" (sem "maior em 10 anos")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Barra — percentual</w:t>
            </w:r>
          </w:p>
        </w:tc>
        <w:tc>
          <w:tcPr>
            <w:tcW w:w="2340" w:type="dxa"/>
          </w:tcPr>
          <w:p>
            <w:pPr/>
            <w:r>
              <w:t xml:space="preserve">ROE atual 29,4 · histórico 18,2 · 17,9 · 18,7 · 20,1 · 24,7 · 30,2 · 29,8 · 32,1 · 30,3 · 29,4</w:t>
            </w:r>
          </w:p>
        </w:tc>
        <w:tc>
          <w:tcPr>
            <w:tcW w:w="2340" w:type="dxa"/>
          </w:tcPr>
          <w:p>
            <w:pPr/>
            <w:r>
              <w:t xml:space="preserve">média 25,1 · "+4,3 p.p. vs. média 10a"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Barra — média perto de zero</w:t>
            </w:r>
          </w:p>
        </w:tc>
        <w:tc>
          <w:tcPr>
            <w:tcW w:w="2340" w:type="dxa"/>
          </w:tcPr>
          <w:p>
            <w:pPr/>
            <w:r>
              <w:t xml:space="preserve">dív.líq/EBITDA atual −0,50 · média −0,30</w:t>
            </w:r>
          </w:p>
        </w:tc>
        <w:tc>
          <w:tcPr>
            <w:tcW w:w="2340" w:type="dxa"/>
          </w:tcPr>
          <w:p>
            <w:pPr/>
            <w:r>
              <w:t xml:space="preserve">"abaixo da média 10a" (sem percentual) · "menor em 10 anos"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Barra — na média</w:t>
            </w:r>
          </w:p>
        </w:tc>
        <w:tc>
          <w:tcPr>
            <w:tcW w:w="2340" w:type="dxa"/>
          </w:tcPr>
          <w:p>
            <w:pPr/>
            <w:r>
              <w:t xml:space="preserve">valor 22,5 · média 22,3 (variação de 0,9%, menor que 3%)</w:t>
            </w:r>
          </w:p>
        </w:tc>
        <w:tc>
          <w:tcPr>
            <w:tcW w:w="2340" w:type="dxa"/>
          </w:tcPr>
          <w:p>
            <w:pPr/>
            <w:r>
              <w:t xml:space="preserve">"na média de 10 anos"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Histórico curto</w:t>
            </w:r>
          </w:p>
        </w:tc>
        <w:tc>
          <w:tcPr>
            <w:tcW w:w="2340" w:type="dxa"/>
          </w:tcPr>
          <w:p>
            <w:pPr/>
            <w:r>
              <w:t xml:space="preserve">4 anos de dados</w:t>
            </w:r>
          </w:p>
        </w:tc>
        <w:tc>
          <w:tcPr>
            <w:tcW w:w="2340" w:type="dxa"/>
          </w:tcPr>
          <w:p>
            <w:pPr/>
            <w:r>
              <w:t xml:space="preserve">barra oculta; só o valor e a referência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Salvar cenário</w:t>
            </w:r>
          </w:p>
        </w:tc>
        <w:tc>
          <w:tcPr>
            <w:tcW w:w="2340" w:type="dxa"/>
          </w:tcPr>
          <w:p>
            <w:pPr/>
            <w:r>
              <w:t xml:space="preserve">abrir Meus cenários de WEGE3 sem premissas; depois informar yield 4%, salvar, sair e reabrir o ativo; depois "Limpar minhas premissas"</w:t>
            </w:r>
          </w:p>
        </w:tc>
        <w:tc>
          <w:tcPr>
            <w:tcW w:w="2340" w:type="dxa"/>
          </w:tcPr>
          <w:p>
            <w:pPr/>
            <w:r>
              <w:t xml:space="preserve">ao abrir: yield, g, k em branco, P/L alvo 22,3 (média 10a), margem 0%, Bazin e Gordon mostram "informe…", Graham e Múltiplo alvo calculam; após salvar e reabrir: yield 4% e Bazin R$ 21,00; após limpar: campos em branco e registro apagado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Linguagem</w:t>
            </w:r>
          </w:p>
        </w:tc>
        <w:tc>
          <w:tcPr>
            <w:tcW w:w="2340" w:type="dxa"/>
          </w:tcPr>
          <w:p>
            <w:pPr/>
            <w:r>
              <w:t xml:space="preserve">varredura de strings da tela</w:t>
            </w:r>
          </w:p>
        </w:tc>
        <w:tc>
          <w:tcPr>
            <w:tcW w:w="2340" w:type="dxa"/>
          </w:tcPr>
          <w:p>
            <w:pPr/>
            <w:r>
              <w:t xml:space="preserve">nenhuma ocorrência de "preço justo", "preço-alvo", "barato", "caro", "desconto", "oportunidade"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Critério crescente — atende</w:t>
            </w:r>
          </w:p>
        </w:tc>
        <w:tc>
          <w:tcPr>
            <w:tcW w:w="2340" w:type="dxa"/>
          </w:tcPr>
          <w:p>
            <w:pPr/>
            <w:r>
              <w:t xml:space="preserve">WEGE3 · Receita 2020–2025: 17.500 · 23.600 · 29.900 · 32.500 · 36.200 · 40.800 · janela 5</w:t>
            </w:r>
          </w:p>
        </w:tc>
        <w:tc>
          <w:tcPr>
            <w:tcW w:w="2340" w:type="dxa"/>
          </w:tcPr>
          <w:p>
            <w:pPr/>
            <w:r>
              <w:t xml:space="preserve">✓ · "cresceu em 5 de 5 anos · 17.500 → 40.800 (R$ mi)"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Critério crescente — um ano de queda</w:t>
            </w:r>
          </w:p>
        </w:tc>
        <w:tc>
          <w:tcPr>
            <w:tcW w:w="2340" w:type="dxa"/>
          </w:tcPr>
          <w:p>
            <w:pPr/>
            <w:r>
              <w:t xml:space="preserve">WEGE3 · FCL 2020–2025: 1.777 · 3.011 · 2.958 · 4.975 · 5.175 · 7.018 · janela 5</w:t>
            </w:r>
          </w:p>
        </w:tc>
        <w:tc>
          <w:tcPr>
            <w:tcW w:w="2340" w:type="dxa"/>
          </w:tcPr>
          <w:p>
            <w:pPr/>
            <w:r>
              <w:t xml:space="preserve">— · "cresceu em 4 de 5 anos" (2022 &lt; 2021); o ativo não entra no filtro FCL crescente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Critério limite — caixa líquido</w:t>
            </w:r>
          </w:p>
        </w:tc>
        <w:tc>
          <w:tcPr>
            <w:tcW w:w="2340" w:type="dxa"/>
          </w:tcPr>
          <w:p>
            <w:pPr/>
            <w:r>
              <w:t xml:space="preserve">WEGE3 · dív.líq/EBITDA 2021–2025: −0,03 · −0,37 · −0,35 · −0,48 · −0,50 · limite 3×</w:t>
            </w:r>
          </w:p>
        </w:tc>
        <w:tc>
          <w:tcPr>
            <w:tcW w:w="2340" w:type="dxa"/>
          </w:tcPr>
          <w:p>
            <w:pPr/>
            <w:r>
              <w:t xml:space="preserve">✓ · "dentro do limite em 5 de 5 anos · máx. 0,0× (limite 3,0×)" (valor negativo exibido como 0,0)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</w:t>
            </w:r>
          </w:p>
        </w:tc>
        <w:tc>
          <w:tcPr>
            <w:tcW w:w="2340" w:type="dxa"/>
          </w:tcPr>
          <w:p>
            <w:pPr/>
            <w:r>
              <w:t xml:space="preserve">Critério positiva — prejuízo</w:t>
            </w:r>
          </w:p>
        </w:tc>
        <w:tc>
          <w:tcPr>
            <w:tcW w:w="2340" w:type="dxa"/>
          </w:tcPr>
          <w:p>
            <w:pPr/>
            <w:r>
              <w:t xml:space="preserve">AZUL4 · margem líquida negativa em todos os anos</w:t>
            </w:r>
          </w:p>
        </w:tc>
        <w:tc>
          <w:tcPr>
            <w:tcW w:w="2340" w:type="dxa"/>
          </w:tcPr>
          <w:p>
            <w:pPr/>
            <w:r>
              <w:t xml:space="preserve">— · "positiva em 0 de 5 anos · mín. −10,5%"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28</w:t>
            </w:r>
          </w:p>
        </w:tc>
        <w:tc>
          <w:tcPr>
            <w:tcW w:w="2340" w:type="dxa"/>
          </w:tcPr>
          <w:p>
            <w:pPr/>
            <w:r>
              <w:t xml:space="preserve">Critério meses — janela</w:t>
            </w:r>
          </w:p>
        </w:tc>
        <w:tc>
          <w:tcPr>
            <w:tcW w:w="2340" w:type="dxa"/>
          </w:tcPr>
          <w:p>
            <w:pPr/>
            <w:r>
              <w:t xml:space="preserve">FII com 48 meses seguidos de rendimento</w:t>
            </w:r>
          </w:p>
        </w:tc>
        <w:tc>
          <w:tcPr>
            <w:tcW w:w="2340" w:type="dxa"/>
          </w:tcPr>
          <w:p>
            <w:pPr/>
            <w:r>
              <w:t xml:space="preserve">janela 3 → ✓ "36 de 36 meses"; janela 5 → — "48 de 60 meses"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29</w:t>
            </w:r>
          </w:p>
        </w:tc>
        <w:tc>
          <w:tcPr>
            <w:tcW w:w="2340" w:type="dxa"/>
          </w:tcPr>
          <w:p>
            <w:pPr/>
            <w:r>
              <w:t xml:space="preserve">Dado ausente</w:t>
            </w:r>
          </w:p>
        </w:tc>
        <w:tc>
          <w:tcPr>
            <w:tcW w:w="2340" w:type="dxa"/>
          </w:tcPr>
          <w:p>
            <w:pPr/>
            <w:r>
              <w:t xml:space="preserve">ativo com 7 anos de demonstrações · janela 10</w:t>
            </w:r>
          </w:p>
        </w:tc>
        <w:tc>
          <w:tcPr>
            <w:tcW w:w="2340" w:type="dxa"/>
          </w:tcPr>
          <w:p>
            <w:pPr/>
            <w:r>
              <w:t xml:space="preserve">— · "sem dado nas demonstrações"; nunca atende por falta de dado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30</w:t>
            </w:r>
          </w:p>
        </w:tc>
        <w:tc>
          <w:tcPr>
            <w:tcW w:w="2340" w:type="dxa"/>
          </w:tcPr>
          <w:p>
            <w:pPr/>
            <w:r>
              <w:t xml:space="preserve">Filtro combinado</w:t>
            </w:r>
          </w:p>
        </w:tc>
        <w:tc>
          <w:tcPr>
            <w:tcW w:w="2340" w:type="dxa"/>
          </w:tcPr>
          <w:p>
            <w:pPr/>
            <w:r>
              <w:t xml:space="preserve">chips Receita + Lucro + Dív.líq/EBITDA ativos · janela 5 · base do protótipo (Ações)</w:t>
            </w:r>
          </w:p>
        </w:tc>
        <w:tc>
          <w:tcPr>
            <w:tcW w:w="2340" w:type="dxa"/>
          </w:tcPr>
          <w:p>
            <w:pPr/>
            <w:r>
              <w:t xml:space="preserve">só ativos com os 3 critérios ✓ · contador "22 de 312 atendem a 3 critérios em 5 anos" · ordem A–Z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31</w:t>
            </w:r>
          </w:p>
        </w:tc>
        <w:tc>
          <w:tcPr>
            <w:tcW w:w="2340" w:type="dxa"/>
          </w:tcPr>
          <w:p>
            <w:pPr/>
            <w:r>
              <w:t xml:space="preserve">Troca de classe e lista vazia</w:t>
            </w:r>
          </w:p>
        </w:tc>
        <w:tc>
          <w:tcPr>
            <w:tcW w:w="2340" w:type="dxa"/>
          </w:tcPr>
          <w:p>
            <w:pPr/>
            <w:r>
              <w:t xml:space="preserve">filtros ativos em Ações → clicar em FIIs; depois 6 chips + janela 10 em FIIs</w:t>
            </w:r>
          </w:p>
        </w:tc>
        <w:tc>
          <w:tcPr>
            <w:tcW w:w="2340" w:type="dxa"/>
          </w:tcPr>
          <w:p>
            <w:pPr/>
            <w:r>
              <w:t xml:space="preserve">filtros zerados ao trocar de classe; com 0 resultados aparece a linha "Nenhum ativo atende…" com link "limpe os filtros"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Linguagem e isonomia</w:t>
            </w:r>
          </w:p>
        </w:tc>
        <w:tc>
          <w:tcPr>
            <w:tcW w:w="2340" w:type="dxa"/>
          </w:tcPr>
          <w:p>
            <w:pPr/>
            <w:r>
              <w:t xml:space="preserve">varredura de strings e de classes CSS em Quadro, Página do ativo, Comparador e Ranking</w:t>
            </w:r>
          </w:p>
        </w:tc>
        <w:tc>
          <w:tcPr>
            <w:tcW w:w="2340" w:type="dxa"/>
          </w:tcPr>
          <w:p>
            <w:pPr/>
            <w:r>
              <w:t xml:space="preserve">nenhuma ocorrência de "Índice", "nota" (do app), "semáforo", "destaque", "vencedor", "aprovado", "melhores", "recomend"; nenhuma célula do comparador com classe best/star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33</w:t>
            </w:r>
          </w:p>
        </w:tc>
        <w:tc>
          <w:tcPr>
            <w:tcW w:w="2340" w:type="dxa"/>
          </w:tcPr>
          <w:p>
            <w:pPr/>
            <w:r>
              <w:t xml:space="preserve">Planejar na carteira</w:t>
            </w:r>
          </w:p>
        </w:tc>
        <w:tc>
          <w:tcPr>
            <w:tcW w:w="2340" w:type="dxa"/>
          </w:tcPr>
          <w:p>
            <w:pPr/>
            <w:r>
              <w:t xml:space="preserve">WEGE3 · posição 120 ações = 3,8% (R$ 6.276) · informar peso-alvo 6% · salvar · depois remover</w:t>
            </w:r>
          </w:p>
        </w:tc>
        <w:tc>
          <w:tcPr>
            <w:tcW w:w="2340" w:type="dxa"/>
          </w:tcPr>
          <w:p>
            <w:pPr/>
            <w:r>
              <w:t xml:space="preserve">resumo: alvo R$ 9.909 · 189 ações · "posição atual vs. alvo −2,2 p.p. (R$ 3.633 · 69 ações)"; após salvar: chip "Planejado" no cabeçalho e "alvo planejado por você: 6,0%" no card; após remover: chip some e card mostra "sem alvo planejado"; nenhuma string "faltam"/"compre"</w:t>
            </w:r>
          </w:p>
        </w:tc>
      </w:tr>
    </w:tbl>
    <w:p>
      <w:pPr/>
      <w:r>
        <w:t xml:space="preserve">Critério de arredondamento nos testes: comparar com tolerância de 0,005 nos valores monetários e 0,5 nos percentuais inteiros.</w:t>
      </w:r>
    </w:p>
    <w:p>
      <w:pPr>
        <w:pStyle w:val="Heading2"/>
      </w:pPr>
      <w:r>
        <w:t xml:space="preserve">5. Modelo de dados</w:t>
      </w:r>
    </w:p>
    <w:p>
      <w:pPr/>
      <w:r>
        <w:t xml:space="preserve">As entidades abaixo cobrem a área (o Raio-X lê `financial_statements`, uma linha por ativo, período e indicador, com grupo e formato); todas as tabelas de fundamentos são </w:t>
      </w:r>
      <w:r>
        <w:rPr>
          <w:b/>
        </w:rPr>
        <w:t xml:space="preserve">point-in-time</w:t>
      </w:r>
      <w:r>
        <w:t xml:space="preserve"> (uma linha por ativo e período, nunca sobrescrita) e toda linha carrega proveniência (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source_url</w:t>
      </w:r>
      <w:r>
        <w:t xml:space="preserve">, </w:t>
      </w:r>
      <w:r>
        <w:rPr>
          <w:rStyle w:val="CodeChar"/>
        </w:rPr>
        <w:t xml:space="preserve">fetched_at</w:t>
      </w:r>
      <w:r>
        <w:t xml:space="preserve">, </w:t>
      </w:r>
      <w:r>
        <w:rPr>
          <w:rStyle w:val="CodeChar"/>
        </w:rPr>
        <w:t xml:space="preserve">reviewed_by</w:t>
      </w:r>
      <w:r>
        <w:t xml:space="preserve">).</w:t>
      </w:r>
    </w:p>
    <w:p>
      <w:pPr/>
      <w:r>
        <w:rPr>
          <w:b/>
        </w:rPr>
        <w:t xml:space="preserve">Restrição de schema (compliance):</w:t>
      </w:r>
      <w:r>
        <w:t xml:space="preserve"> o banco de produção não deve ter campo, coluna ou view de nota proprietária do ativo — nada de </w:t>
      </w:r>
      <w:r>
        <w:rPr>
          <w:rStyle w:val="CodeChar"/>
        </w:rPr>
        <w:t xml:space="preserve">score</w:t>
      </w:r>
      <w:r>
        <w:t xml:space="preserve">, </w:t>
      </w:r>
      <w:r>
        <w:rPr>
          <w:rStyle w:val="CodeChar"/>
        </w:rPr>
        <w:t xml:space="preserve">indice_mf</w:t>
      </w:r>
      <w:r>
        <w:t xml:space="preserve">, </w:t>
      </w:r>
      <w:r>
        <w:rPr>
          <w:rStyle w:val="CodeChar"/>
        </w:rPr>
        <w:t xml:space="preserve">rating</w:t>
      </w:r>
      <w:r>
        <w:t xml:space="preserve"> ou equivalente nas tabelas de ativos; as únicas notas que existem são as dos usuários, em </w:t>
      </w:r>
      <w:r>
        <w:rPr>
          <w:rStyle w:val="CodeChar"/>
        </w:rPr>
        <w:t xml:space="preserve">votes</w:t>
      </w:r>
      <w:r>
        <w:t xml:space="preserve"> e </w:t>
      </w:r>
      <w:r>
        <w:rPr>
          <w:rStyle w:val="CodeChar"/>
        </w:rPr>
        <w:t xml:space="preserve">rankings_daily</w:t>
      </w:r>
      <w:r>
        <w:t xml:space="preserve">. O JSON do protótipo (</w:t>
      </w:r>
      <w:r>
        <w:rPr>
          <w:rStyle w:val="CodeChar"/>
        </w:rPr>
        <w:t xml:space="preserve">data.js</w:t>
      </w:r>
      <w:r>
        <w:t xml:space="preserve">) já não carrega esses campos; se um provedor de dados entregar uma "nota" própria, ela não é persistida.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ticker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class</w:t>
            </w:r>
            <w:r>
              <w:t xml:space="preserve"> (acao / fii / stock / reit), </w:t>
            </w:r>
            <w:r>
              <w:rPr>
                <w:rStyle w:val="CodeChar"/>
              </w:rPr>
              <w:t xml:space="preserve">exchange</w:t>
            </w:r>
            <w:r>
              <w:t xml:space="preserve">, </w:t>
            </w:r>
            <w:r>
              <w:rPr>
                <w:rStyle w:val="CodeChar"/>
              </w:rPr>
              <w:t xml:space="preserve">currency</w:t>
            </w:r>
            <w:r>
              <w:t xml:space="preserve">, </w:t>
            </w:r>
            <w:r>
              <w:rPr>
                <w:rStyle w:val="CodeChar"/>
              </w:rPr>
              <w:t xml:space="preserve">sector</w:t>
            </w:r>
            <w:r>
              <w:t xml:space="preserve">, </w:t>
            </w:r>
            <w:r>
              <w:rPr>
                <w:rStyle w:val="CodeChar"/>
              </w:rPr>
              <w:t xml:space="preserve">segment</w:t>
            </w:r>
            <w:r>
              <w:t xml:space="preserve">, </w:t>
            </w:r>
            <w:r>
              <w:rPr>
                <w:rStyle w:val="CodeChar"/>
              </w:rPr>
              <w:t xml:space="preserve">tags[]</w:t>
            </w:r>
            <w:r>
              <w:t xml:space="preserve">, </w:t>
            </w:r>
            <w:r>
              <w:rPr>
                <w:rStyle w:val="CodeChar"/>
              </w:rPr>
              <w:t xml:space="preserve">fii_type</w:t>
            </w:r>
            <w:r>
              <w:t xml:space="preserve"> (tijolo / papel / hibrido), </w:t>
            </w:r>
            <w:r>
              <w:rPr>
                <w:rStyle w:val="CodeChar"/>
              </w:rPr>
              <w:t xml:space="preserve">reit_type</w:t>
            </w:r>
            <w:r>
              <w:t xml:space="preserve">, </w:t>
            </w:r>
            <w:r>
              <w:rPr>
                <w:rStyle w:val="CodeChar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</w:rPr>
              <w:t xml:space="preserve">liquidity_avg_30d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quotes_daily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date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</w:t>
            </w:r>
            <w:r>
              <w:t xml:space="preserve">, </w:t>
            </w:r>
            <w:r>
              <w:rPr>
                <w:rStyle w:val="CodeChar"/>
              </w:rPr>
              <w:t xml:space="preserve">change</w:t>
            </w:r>
            <w:r>
              <w:t xml:space="preserve">, </w:t>
            </w:r>
            <w:r>
              <w:rPr>
                <w:rStyle w:val="CodeChar"/>
              </w:rPr>
              <w:t xml:space="preserve">change_pct</w:t>
            </w:r>
            <w:r>
              <w:t xml:space="preserve">, </w:t>
            </w:r>
            <w:r>
              <w:rPr>
                <w:rStyle w:val="CodeChar"/>
              </w:rPr>
              <w:t xml:space="preserve">volume</w:t>
            </w:r>
            <w:r>
              <w:t xml:space="preserve">; derivados: </w:t>
            </w:r>
            <w:r>
              <w:rPr>
                <w:rStyle w:val="CodeChar"/>
              </w:rPr>
              <w:t xml:space="preserve">pl</w:t>
            </w:r>
            <w:r>
              <w:t xml:space="preserve">, </w:t>
            </w:r>
            <w:r>
              <w:rPr>
                <w:rStyle w:val="CodeChar"/>
              </w:rPr>
              <w:t xml:space="preserve">pvp</w:t>
            </w:r>
            <w:r>
              <w:t xml:space="preserve">, </w:t>
            </w:r>
            <w:r>
              <w:rPr>
                <w:rStyle w:val="CodeChar"/>
              </w:rPr>
              <w:t xml:space="preserve">ps</w:t>
            </w:r>
            <w:r>
              <w:t xml:space="preserve">, </w:t>
            </w:r>
            <w:r>
              <w:rPr>
                <w:rStyle w:val="CodeChar"/>
              </w:rPr>
              <w:t xml:space="preserve">pffo</w:t>
            </w:r>
            <w:r>
              <w:t xml:space="preserve">, </w:t>
            </w:r>
            <w:r>
              <w:rPr>
                <w:rStyle w:val="CodeChar"/>
              </w:rPr>
              <w:t xml:space="preserve">dy_12m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fundamentals_period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period</w:t>
            </w:r>
            <w:r>
              <w:t xml:space="preserve"> (ano ou trimestre)</w:t>
            </w:r>
          </w:p>
        </w:tc>
        <w:tc>
          <w:tcPr>
            <w:tcW w:w="3120" w:type="dxa"/>
          </w:tcPr>
          <w:p>
            <w:pPr/>
            <w:r>
              <w:t xml:space="preserve">ações/stocks: </w:t>
            </w:r>
            <w:r>
              <w:rPr>
                <w:rStyle w:val="CodeChar"/>
              </w:rPr>
              <w:t xml:space="preserve">revenue</w:t>
            </w:r>
            <w:r>
              <w:t xml:space="preserve">, </w:t>
            </w:r>
            <w:r>
              <w:rPr>
                <w:rStyle w:val="CodeChar"/>
              </w:rPr>
              <w:t xml:space="preserve">net_income</w:t>
            </w:r>
            <w:r>
              <w:t xml:space="preserve">, </w:t>
            </w:r>
            <w:r>
              <w:rPr>
                <w:rStyle w:val="CodeChar"/>
              </w:rPr>
              <w:t xml:space="preserve">ebitda</w:t>
            </w:r>
            <w:r>
              <w:t xml:space="preserve">, </w:t>
            </w:r>
            <w:r>
              <w:rPr>
                <w:rStyle w:val="CodeChar"/>
              </w:rPr>
              <w:t xml:space="preserve">equity</w:t>
            </w:r>
            <w:r>
              <w:t xml:space="preserve">, </w:t>
            </w:r>
            <w:r>
              <w:rPr>
                <w:rStyle w:val="CodeChar"/>
              </w:rPr>
              <w:t xml:space="preserve">net_debt</w:t>
            </w:r>
            <w:r>
              <w:t xml:space="preserve">, </w:t>
            </w:r>
            <w:r>
              <w:rPr>
                <w:rStyle w:val="CodeChar"/>
              </w:rPr>
              <w:t xml:space="preserve">roe</w:t>
            </w:r>
            <w:r>
              <w:t xml:space="preserve">, </w:t>
            </w:r>
            <w:r>
              <w:rPr>
                <w:rStyle w:val="CodeChar"/>
              </w:rPr>
              <w:t xml:space="preserve">net_margin</w:t>
            </w:r>
            <w:r>
              <w:t xml:space="preserve">, </w:t>
            </w:r>
            <w:r>
              <w:rPr>
                <w:rStyle w:val="CodeChar"/>
              </w:rPr>
              <w:t xml:space="preserve">eps</w:t>
            </w:r>
            <w:r>
              <w:t xml:space="preserve">, </w:t>
            </w:r>
            <w:r>
              <w:rPr>
                <w:rStyle w:val="CodeChar"/>
              </w:rPr>
              <w:t xml:space="preserve">dps</w:t>
            </w:r>
            <w:r>
              <w:t xml:space="preserve">, </w:t>
            </w:r>
            <w:r>
              <w:rPr>
                <w:rStyle w:val="CodeChar"/>
              </w:rPr>
              <w:t xml:space="preserve">payout</w:t>
            </w:r>
            <w:r>
              <w:t xml:space="preserve">, </w:t>
            </w:r>
            <w:r>
              <w:rPr>
                <w:rStyle w:val="CodeChar"/>
              </w:rPr>
              <w:t xml:space="preserve">shares_outstanding</w:t>
            </w:r>
            <w:r>
              <w:t xml:space="preserve">; REITs: </w:t>
            </w:r>
            <w:r>
              <w:rPr>
                <w:rStyle w:val="CodeChar"/>
              </w:rPr>
              <w:t xml:space="preserve">ffo</w:t>
            </w:r>
            <w:r>
              <w:t xml:space="preserve">, </w:t>
            </w:r>
            <w:r>
              <w:rPr>
                <w:rStyle w:val="CodeChar"/>
              </w:rPr>
              <w:t xml:space="preserve">ffo_per_share</w:t>
            </w:r>
            <w:r>
              <w:t xml:space="preserve">, </w:t>
            </w:r>
            <w:r>
              <w:rPr>
                <w:rStyle w:val="CodeChar"/>
              </w:rPr>
              <w:t xml:space="preserve">affo_per_share</w:t>
            </w:r>
            <w:r>
              <w:t xml:space="preserve">, </w:t>
            </w:r>
            <w:r>
              <w:rPr>
                <w:rStyle w:val="CodeChar"/>
              </w:rPr>
              <w:t xml:space="preserve">occupancy</w:t>
            </w:r>
            <w:r>
              <w:t xml:space="preserve">, </w:t>
            </w:r>
            <w:r>
              <w:rPr>
                <w:rStyle w:val="CodeChar"/>
              </w:rPr>
              <w:t xml:space="preserve">debt_ebitda</w:t>
            </w:r>
            <w:r>
              <w:t xml:space="preserve">, </w:t>
            </w:r>
            <w:r>
              <w:rPr>
                <w:rStyle w:val="CodeChar"/>
              </w:rPr>
              <w:t xml:space="preserve">dividend_per_share</w:t>
            </w:r>
            <w:r>
              <w:t xml:space="preserve">; FIIs: </w:t>
            </w:r>
            <w:r>
              <w:rPr>
                <w:rStyle w:val="CodeChar"/>
              </w:rPr>
              <w:t xml:space="preserve">nav_per_share</w:t>
            </w:r>
            <w:r>
              <w:t xml:space="preserve">, </w:t>
            </w:r>
            <w:r>
              <w:rPr>
                <w:rStyle w:val="CodeChar"/>
              </w:rPr>
              <w:t xml:space="preserve">net_worth</w:t>
            </w:r>
            <w:r>
              <w:t xml:space="preserve">, </w:t>
            </w:r>
            <w:r>
              <w:rPr>
                <w:rStyle w:val="CodeChar"/>
              </w:rPr>
              <w:t xml:space="preserve">shareholders</w:t>
            </w:r>
            <w:r>
              <w:t xml:space="preserve">, </w:t>
            </w:r>
            <w:r>
              <w:rPr>
                <w:rStyle w:val="CodeChar"/>
              </w:rPr>
              <w:t xml:space="preserve">income_per_share</w:t>
            </w:r>
            <w:r>
              <w:t xml:space="preserve">, </w:t>
            </w:r>
            <w:r>
              <w:rPr>
                <w:rStyle w:val="CodeChar"/>
              </w:rPr>
              <w:t xml:space="preserve">vacancy_physical</w:t>
            </w:r>
            <w:r>
              <w:t xml:space="preserve">, </w:t>
            </w:r>
            <w:r>
              <w:rPr>
                <w:rStyle w:val="CodeChar"/>
              </w:rPr>
              <w:t xml:space="preserve">vacancy_financial</w:t>
            </w:r>
            <w:r>
              <w:t xml:space="preserve">, </w:t>
            </w:r>
            <w:r>
              <w:rPr>
                <w:rStyle w:val="CodeChar"/>
              </w:rPr>
              <w:t xml:space="preserve">properties_count</w:t>
            </w:r>
            <w:r>
              <w:t xml:space="preserve">, </w:t>
            </w:r>
            <w:r>
              <w:rPr>
                <w:rStyle w:val="CodeChar"/>
              </w:rPr>
              <w:t xml:space="preserve">gla_m2</w:t>
            </w:r>
            <w:r>
              <w:t xml:space="preserve">, </w:t>
            </w:r>
            <w:r>
              <w:rPr>
                <w:rStyle w:val="CodeChar"/>
              </w:rPr>
              <w:t xml:space="preserve">leverage_pct</w:t>
            </w:r>
            <w:r>
              <w:t xml:space="preserve">, </w:t>
            </w:r>
            <w:r>
              <w:rPr>
                <w:rStyle w:val="CodeChar"/>
              </w:rPr>
              <w:t xml:space="preserve">admin_fee</w:t>
            </w:r>
            <w:r>
              <w:t xml:space="preserve">, </w:t>
            </w:r>
            <w:r>
              <w:rPr>
                <w:rStyle w:val="CodeChar"/>
              </w:rPr>
              <w:t xml:space="preserve">cap_rate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fii_property_quality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period</w:t>
            </w:r>
          </w:p>
        </w:tc>
        <w:tc>
          <w:tcPr>
            <w:tcW w:w="3120" w:type="dxa"/>
          </w:tcPr>
          <w:p>
            <w:pPr/>
            <w:r>
              <w:t xml:space="preserve">tijolo: </w:t>
            </w:r>
            <w:r>
              <w:rPr>
                <w:rStyle w:val="CodeChar"/>
              </w:rPr>
              <w:t xml:space="preserve">pad_aaa_pct</w:t>
            </w:r>
            <w:r>
              <w:t xml:space="preserve">, </w:t>
            </w:r>
            <w:r>
              <w:rPr>
                <w:rStyle w:val="CodeChar"/>
              </w:rPr>
              <w:t xml:space="preserve">pad_aa_pct</w:t>
            </w:r>
            <w:r>
              <w:t xml:space="preserve">, </w:t>
            </w:r>
            <w:r>
              <w:rPr>
                <w:rStyle w:val="CodeChar"/>
              </w:rPr>
              <w:t xml:space="preserve">pad_a_pct</w:t>
            </w:r>
            <w:r>
              <w:t xml:space="preserve">, </w:t>
            </w:r>
            <w:r>
              <w:rPr>
                <w:rStyle w:val="CodeChar"/>
              </w:rPr>
              <w:t xml:space="preserve">tenants_count</w:t>
            </w:r>
            <w:r>
              <w:t xml:space="preserve">, </w:t>
            </w:r>
            <w:r>
              <w:rPr>
                <w:rStyle w:val="CodeChar"/>
              </w:rPr>
              <w:t xml:space="preserve">top_tenant_pct</w:t>
            </w:r>
            <w:r>
              <w:t xml:space="preserve">, </w:t>
            </w:r>
            <w:r>
              <w:rPr>
                <w:rStyle w:val="CodeChar"/>
              </w:rPr>
              <w:t xml:space="preserve">atypical_pct</w:t>
            </w:r>
            <w:r>
              <w:t xml:space="preserve">, </w:t>
            </w:r>
            <w:r>
              <w:rPr>
                <w:rStyle w:val="CodeChar"/>
              </w:rPr>
              <w:t xml:space="preserve">avg_lease_years</w:t>
            </w:r>
            <w:r>
              <w:t xml:space="preserve">; papel: </w:t>
            </w:r>
            <w:r>
              <w:rPr>
                <w:rStyle w:val="CodeChar"/>
              </w:rPr>
              <w:t xml:space="preserve">cri_count</w:t>
            </w:r>
            <w:r>
              <w:t xml:space="preserve">, </w:t>
            </w:r>
            <w:r>
              <w:rPr>
                <w:rStyle w:val="CodeChar"/>
              </w:rPr>
              <w:t xml:space="preserve">index_mix</w:t>
            </w:r>
            <w:r>
              <w:t xml:space="preserve"> (json: CDI/IPCA/pré %), </w:t>
            </w:r>
            <w:r>
              <w:rPr>
                <w:rStyle w:val="CodeChar"/>
              </w:rPr>
              <w:t xml:space="preserve">avg_rate</w:t>
            </w:r>
            <w:r>
              <w:t xml:space="preserve">, </w:t>
            </w:r>
            <w:r>
              <w:rPr>
                <w:rStyle w:val="CodeChar"/>
              </w:rPr>
              <w:t xml:space="preserve">ltv_avg</w:t>
            </w:r>
            <w:r>
              <w:t xml:space="preserve">, </w:t>
            </w:r>
            <w:r>
              <w:rPr>
                <w:rStyle w:val="CodeChar"/>
              </w:rPr>
              <w:t xml:space="preserve">default_pct</w:t>
            </w:r>
            <w:r>
              <w:t xml:space="preserve">, </w:t>
            </w:r>
            <w:r>
              <w:rPr>
                <w:rStyle w:val="CodeChar"/>
              </w:rPr>
              <w:t xml:space="preserve">high_yield_pct</w:t>
            </w:r>
            <w:r>
              <w:t xml:space="preserve">, </w:t>
            </w:r>
            <w:r>
              <w:rPr>
                <w:rStyle w:val="CodeChar"/>
              </w:rPr>
              <w:t xml:space="preserve">duration_years</w:t>
            </w:r>
            <w:r>
              <w:t xml:space="preserve">; sempre: </w:t>
            </w:r>
            <w:r>
              <w:rPr>
                <w:rStyle w:val="CodeChar"/>
              </w:rPr>
              <w:t xml:space="preserve">source_pdf_url</w:t>
            </w:r>
            <w:r>
              <w:t xml:space="preserve">, </w:t>
            </w:r>
            <w:r>
              <w:rPr>
                <w:rStyle w:val="CodeChar"/>
              </w:rPr>
              <w:t xml:space="preserve">source_page</w:t>
            </w:r>
            <w:r>
              <w:t xml:space="preserve">, </w:t>
            </w:r>
            <w:r>
              <w:rPr>
                <w:rStyle w:val="CodeChar"/>
              </w:rPr>
              <w:t xml:space="preserve">extracted_by</w:t>
            </w:r>
            <w:r>
              <w:t xml:space="preserve"> (llm / manual), </w:t>
            </w:r>
            <w:r>
              <w:rPr>
                <w:rStyle w:val="CodeChar"/>
              </w:rPr>
              <w:t xml:space="preserve">review_status</w:t>
            </w:r>
            <w:r>
              <w:t xml:space="preserve"> (pending / approved / rejected)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criteria_eval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window</w:t>
            </w:r>
            <w:r>
              <w:t xml:space="preserve"> (3/5/10) + </w:t>
            </w:r>
            <w:r>
              <w:rPr>
                <w:rStyle w:val="CodeChar"/>
              </w:rPr>
              <w:t xml:space="preserve">computed_at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profile (acoes / stocks / tijolo / papel / reits), results (json: por critério id, ok, n, of, fact, series[]), met_count, missing_data (bool), params_version</w:t>
            </w:r>
            <w:r>
              <w:t xml:space="preserve"> — recalculado no job noturno e a cada balanço novo; substitui as antigas tabelas scores e scoring_params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criteria_params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profile, criterion_id, kind (up / pos / max / min / months), series_key, threshold, label, long_label, valid_from, created_by</w:t>
            </w:r>
            <w:r>
              <w:t xml:space="preserve"> — definição e limites dos critérios da seção 4.1, editáveis na tela de admin, com histórico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votes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+ </w:t>
            </w:r>
            <w:r>
              <w:rPr>
                <w:rStyle w:val="CodeChar"/>
              </w:rPr>
              <w:t xml:space="preserve">asset_id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stars</w:t>
            </w:r>
            <w:r>
              <w:t xml:space="preserve"> (1–5), </w:t>
            </w:r>
            <w:r>
              <w:rPr>
                <w:rStyle w:val="CodeChar"/>
              </w:rPr>
              <w:t xml:space="preserve">would_buy</w:t>
            </w:r>
            <w:r>
              <w:t xml:space="preserve"> (bool), </w:t>
            </w:r>
            <w:r>
              <w:rPr>
                <w:rStyle w:val="CodeChar"/>
              </w:rPr>
              <w:t xml:space="preserve">weight</w:t>
            </w:r>
            <w:r>
              <w:t xml:space="preserve"> (0,5 / 1,0 / 1,5), </w:t>
            </w:r>
            <w:r>
              <w:rPr>
                <w:rStyle w:val="CodeChar"/>
              </w:rPr>
              <w:t xml:space="preserve">holder_at_vote</w:t>
            </w:r>
            <w:r>
              <w:t xml:space="preserve"> (bool), </w:t>
            </w:r>
            <w:r>
              <w:rPr>
                <w:rStyle w:val="CodeChar"/>
              </w:rPr>
              <w:t xml:space="preserve">origin</w:t>
            </w:r>
            <w:r>
              <w:t xml:space="preserve"> (app / enquete), </w:t>
            </w:r>
            <w:r>
              <w:rPr>
                <w:rStyle w:val="CodeChar"/>
              </w:rPr>
              <w:t xml:space="preserve">created_at</w:t>
            </w:r>
            <w:r>
              <w:t xml:space="preserve">, </w:t>
            </w:r>
            <w:r>
              <w:rPr>
                <w:rStyle w:val="CodeChar"/>
              </w:rPr>
              <w:t xml:space="preserve">updated_at</w:t>
            </w:r>
            <w:r>
              <w:t xml:space="preserve">, </w:t>
            </w:r>
            <w:r>
              <w:rPr>
                <w:rStyle w:val="CodeChar"/>
              </w:rPr>
              <w:t xml:space="preserve">expires_at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(valid / expired / quarantined / removed)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rankings_daily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date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rating_raw</w:t>
            </w:r>
            <w:r>
              <w:t xml:space="preserve">, </w:t>
            </w:r>
            <w:r>
              <w:rPr>
                <w:rStyle w:val="CodeChar"/>
              </w:rPr>
              <w:t xml:space="preserve">weight_sum</w:t>
            </w:r>
            <w:r>
              <w:t xml:space="preserve">, </w:t>
            </w:r>
            <w:r>
              <w:rPr>
                <w:rStyle w:val="CodeChar"/>
              </w:rPr>
              <w:t xml:space="preserve">rating_bayes</w:t>
            </w:r>
            <w:r>
              <w:t xml:space="preserve">, </w:t>
            </w:r>
            <w:r>
              <w:rPr>
                <w:rStyle w:val="CodeChar"/>
              </w:rPr>
              <w:t xml:space="preserve">holders_pct</w:t>
            </w:r>
            <w:r>
              <w:t xml:space="preserve">, </w:t>
            </w:r>
            <w:r>
              <w:rPr>
                <w:rStyle w:val="CodeChar"/>
              </w:rPr>
              <w:t xml:space="preserve">sentiment_yes_pct</w:t>
            </w:r>
            <w:r>
              <w:t xml:space="preserve">, </w:t>
            </w:r>
            <w:r>
              <w:rPr>
                <w:rStyle w:val="CodeChar"/>
              </w:rPr>
              <w:t xml:space="preserve">position</w:t>
            </w:r>
            <w:r>
              <w:t xml:space="preserve">, </w:t>
            </w:r>
            <w:r>
              <w:rPr>
                <w:rStyle w:val="CodeChar"/>
              </w:rPr>
              <w:t xml:space="preserve">position_delta_month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theses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body</w:t>
            </w:r>
            <w:r>
              <w:t xml:space="preserve">, </w:t>
            </w:r>
            <w:r>
              <w:rPr>
                <w:rStyle w:val="CodeChar"/>
              </w:rPr>
              <w:t xml:space="preserve">visibility</w:t>
            </w:r>
            <w:r>
              <w:t xml:space="preserve"> (private / public), </w:t>
            </w:r>
            <w:r>
              <w:rPr>
                <w:rStyle w:val="CodeChar"/>
              </w:rPr>
              <w:t xml:space="preserve">likes</w:t>
            </w:r>
            <w:r>
              <w:t xml:space="preserve">, </w:t>
            </w:r>
            <w:r>
              <w:rPr>
                <w:rStyle w:val="CodeChar"/>
              </w:rPr>
              <w:t xml:space="preserve">reports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(active / hidden / removed), </w:t>
            </w:r>
            <w:r>
              <w:rPr>
                <w:rStyle w:val="CodeChar"/>
              </w:rPr>
              <w:t xml:space="preserve">created_at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asset_risks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votes</w:t>
            </w:r>
            <w:r>
              <w:t xml:space="preserve">, </w:t>
            </w:r>
            <w:r>
              <w:rPr>
                <w:rStyle w:val="CodeChar"/>
              </w:rPr>
              <w:t xml:space="preserve">source</w:t>
            </w:r>
            <w:r>
              <w:t xml:space="preserve"> (community / curated)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asset_events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date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 (earnings / ex_dividend / payment / meeting / report),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source_url</w:t>
            </w:r>
            <w:r>
              <w:t xml:space="preserve">; espelhado na Agenda do usuário para ativos na carteira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watchlists</w:t>
            </w:r>
            <w:r>
              <w:t xml:space="preserve"> / </w:t>
            </w:r>
            <w:r>
              <w:rPr>
                <w:rStyle w:val="CodeChar"/>
              </w:rPr>
              <w:t xml:space="preserve">watchlist_items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; </w:t>
            </w:r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added_at</w:t>
            </w:r>
            <w:r>
              <w:t xml:space="preserve"> (Entrega 5)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comparisons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class</w:t>
            </w:r>
            <w:r>
              <w:t xml:space="preserve">, </w:t>
            </w:r>
            <w:r>
              <w:rPr>
                <w:rStyle w:val="CodeChar"/>
              </w:rPr>
              <w:t xml:space="preserve">asset_ids[]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  <w:r>
              <w:t xml:space="preserve"> (Salvar comparação)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data_reports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field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  <w:r>
              <w:t xml:space="preserve">, </w:t>
            </w:r>
            <w:r>
              <w:rPr>
                <w:rStyle w:val="CodeChar"/>
              </w:rPr>
              <w:t xml:space="preserve">expected_source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("reportar dado incorreto")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multiples_yearly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fiscal_year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close_year_end, pl, pvp, ps, ev_ebitda, p_fco, p_fcl, dy, payout, net_margin, roe, roa, roic, net_debt_ebitda, debt_equity, current_ratio</w:t>
            </w:r>
            <w:r>
              <w:t xml:space="preserve">; FIIs: </w:t>
            </w:r>
            <w:r>
              <w:rPr>
                <w:rStyle w:val="CodeChar"/>
              </w:rPr>
              <w:t xml:space="preserve">pvp, nav_per_share, cap_rate, income_per_share, dy, vacancy_physical, vacancy_financial, pad_aaa_aa_pct, leverage_pct</w:t>
            </w:r>
            <w:r>
              <w:t xml:space="preserve">; REITs: </w:t>
            </w:r>
            <w:r>
              <w:rPr>
                <w:rStyle w:val="CodeChar"/>
              </w:rPr>
              <w:t xml:space="preserve">p_ffo, p_affo, p_nav, dy, affo_payout, occupancy, net_debt_ebitda, fixed_charge_coverage</w:t>
            </w:r>
            <w:r>
              <w:t xml:space="preserve"> — um ponto por ano fiscal, alimenta a barra de posição do Valuation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user_scenarios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+ </w:t>
            </w:r>
            <w:r>
              <w:rPr>
                <w:rStyle w:val="CodeChar"/>
              </w:rPr>
              <w:t xml:space="preserve">asset_id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inputs (json: lpa, vpa, dpa, dy, pl, g, k, mg, rend, vp, pvp_alvo, renda, ffo, pffo), updated_at</w:t>
            </w:r>
            <w:r>
              <w:t xml:space="preserve"> — premissas de "Meus cenários"; "Salvar cenário" grava, "Limpar minhas premissas" apaga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planning_asset_targets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+ </w:t>
            </w:r>
            <w:r>
              <w:rPr>
                <w:rStyle w:val="CodeChar"/>
              </w:rPr>
              <w:t xml:space="preserve">asset_id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target_pct, created_at, updated_at</w:t>
            </w:r>
            <w:r>
              <w:t xml:space="preserve"> — alvo por ativo definido pelo usuário em "Planejar na carteira"; complementa </w:t>
            </w:r>
            <w:r>
              <w:rPr>
                <w:rStyle w:val="CodeChar"/>
              </w:rPr>
              <w:t xml:space="preserve">planning_targets</w:t>
            </w:r>
            <w:r>
              <w:t xml:space="preserve"> (alvo por classe, já existente); a tela mostra apenas o desvio entre posição e alvo</w:t>
            </w:r>
          </w:p>
        </w:tc>
      </w:tr>
    </w:tbl>
    <w:p>
      <w:pPr/>
      <w:r>
        <w:rPr>
          <w:b/>
        </w:rPr>
        <w:t xml:space="preserve">Integração com o app existente:</w:t>
      </w:r>
      <w:r>
        <w:t xml:space="preserve"> </w:t>
      </w:r>
      <w:r>
        <w:rPr>
          <w:rStyle w:val="CodeChar"/>
        </w:rPr>
        <w:t xml:space="preserve">portfolio_positions</w:t>
      </w:r>
      <w:r>
        <w:t xml:space="preserve"> (já existe) fornece </w:t>
      </w:r>
      <w:r>
        <w:rPr>
          <w:rStyle w:val="CodeChar"/>
        </w:rPr>
        <w:t xml:space="preserve">quantity</w:t>
      </w:r>
      <w:r>
        <w:t xml:space="preserve">, </w:t>
      </w:r>
      <w:r>
        <w:rPr>
          <w:rStyle w:val="CodeChar"/>
        </w:rPr>
        <w:t xml:space="preserve">avg_price</w:t>
      </w:r>
      <w:r>
        <w:t xml:space="preserve">, </w:t>
      </w:r>
      <w:r>
        <w:rPr>
          <w:rStyle w:val="CodeChar"/>
        </w:rPr>
        <w:t xml:space="preserve">market_value</w:t>
      </w:r>
      <w:r>
        <w:t xml:space="preserve">, </w:t>
      </w:r>
      <w:r>
        <w:rPr>
          <w:rStyle w:val="CodeChar"/>
        </w:rPr>
        <w:t xml:space="preserve">weight_pct</w:t>
      </w:r>
      <w:r>
        <w:t xml:space="preserve"> por ativo; </w:t>
      </w:r>
      <w:r>
        <w:rPr>
          <w:rStyle w:val="CodeChar"/>
        </w:rPr>
        <w:t xml:space="preserve">planning_targets</w:t>
      </w:r>
      <w:r>
        <w:t xml:space="preserve"> fornece o alvo por classe. A tela lê ambos por </w:t>
      </w:r>
      <w:r>
        <w:rPr>
          <w:rStyle w:val="CodeChar"/>
        </w:rPr>
        <w:t xml:space="preserve">user_id</w:t>
      </w:r>
      <w:r>
        <w:t xml:space="preserve"> + </w:t>
      </w:r>
      <w:r>
        <w:rPr>
          <w:rStyle w:val="CodeChar"/>
        </w:rPr>
        <w:t xml:space="preserve">asset_id</w:t>
      </w:r>
      <w:r>
        <w:t xml:space="preserve">.</w:t>
      </w:r>
    </w:p>
    <w:p>
      <w:pPr/>
      <w:r>
        <w:t xml:space="preserve">Endpoints sugeridos (REST, JSON): </w:t>
      </w:r>
      <w:r>
        <w:rPr>
          <w:rStyle w:val="CodeChar"/>
        </w:rPr>
        <w:t xml:space="preserve">GET /analise/{class}?sort=ticker|&lt;coluna&gt;&amp;dir=asc|desc&amp;mode=simple|full&amp;win=3|5|10&amp;criteria=rec,luc,dl&amp;port=1</w:t>
      </w:r>
      <w:r>
        <w:t xml:space="preserve"> (ordem padrão: ticker asc; </w:t>
      </w:r>
      <w:r>
        <w:rPr>
          <w:rStyle w:val="CodeChar"/>
        </w:rPr>
        <w:t xml:space="preserve">criteria</w:t>
      </w:r>
      <w:r>
        <w:t xml:space="preserve"> é E lógico) · </w:t>
      </w:r>
      <w:r>
        <w:rPr>
          <w:rStyle w:val="CodeChar"/>
        </w:rPr>
        <w:t xml:space="preserve">GET /analise/asset/{ticker}?win=5</w:t>
      </w:r>
      <w:r>
        <w:t xml:space="preserve"> (agrega quotes, fundamentals, criteria_eval, community, events, portfolio) · </w:t>
      </w:r>
      <w:r>
        <w:rPr>
          <w:rStyle w:val="CodeChar"/>
        </w:rPr>
        <w:t xml:space="preserve">GET /analise/compare?tickers=A,B,C,D&amp;win=5</w:t>
      </w:r>
      <w:r>
        <w:t xml:space="preserve"> · </w:t>
      </w:r>
      <w:r>
        <w:rPr>
          <w:rStyle w:val="CodeChar"/>
        </w:rPr>
        <w:t xml:space="preserve">GET /analise/ranking/{class}</w:t>
      </w:r>
      <w:r>
        <w:t xml:space="preserve"> · </w:t>
      </w:r>
      <w:r>
        <w:rPr>
          <w:rStyle w:val="CodeChar"/>
        </w:rPr>
        <w:t xml:space="preserve">POST /analise/vote</w:t>
      </w:r>
      <w:r>
        <w:t xml:space="preserve"> · </w:t>
      </w:r>
      <w:r>
        <w:rPr>
          <w:rStyle w:val="CodeChar"/>
        </w:rPr>
        <w:t xml:space="preserve">PUT /analise/thesis</w:t>
      </w:r>
      <w:r>
        <w:t xml:space="preserve"> · </w:t>
      </w:r>
      <w:r>
        <w:rPr>
          <w:rStyle w:val="CodeChar"/>
        </w:rPr>
        <w:t xml:space="preserve">POST /analise/report</w:t>
      </w:r>
      <w:r>
        <w:t xml:space="preserve"> (origem: dado, tese ou ranking). Respostas cacheadas 15 min (cotações) e 24 h (fundamentos e critérios).</w:t>
      </w:r>
    </w:p>
    <w:p>
      <w:pPr>
        <w:pStyle w:val="Heading2"/>
      </w:pPr>
      <w:r>
        <w:t xml:space="preserve">6. Pipeline de dados</w:t>
      </w:r>
    </w:p>
    <w:p>
      <w:pPr/>
      <w:r>
        <w:rPr>
          <w:b/>
        </w:rPr>
        <w:t xml:space="preserve">Leitura para um dev só:</w:t>
      </w:r>
      <w:r>
        <w:t xml:space="preserve"> nas Entregas 0 a 4 o pipeline é um único job diário lendo um provedor por mercado; a arquitetura completa abaixo (múltiplas fontes, extração por LLM, fila de revisão, internalização CVM/SEC) é o destino, implementado por partes na Entrega 5 conforme a tração justificar. O modelo de dados da seção 5 já nasce preparado para isso (campos 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fetched_at</w:t>
      </w:r>
      <w:r>
        <w:t xml:space="preserve">, </w:t>
      </w:r>
      <w:r>
        <w:rPr>
          <w:rStyle w:val="CodeChar"/>
        </w:rPr>
        <w:t xml:space="preserve">extracted_by</w:t>
      </w:r>
      <w:r>
        <w:t xml:space="preserve">, </w:t>
      </w:r>
      <w:r>
        <w:rPr>
          <w:rStyle w:val="CodeChar"/>
        </w:rPr>
        <w:t xml:space="preserve">review_status</w:t>
      </w:r>
      <w:r>
        <w:t xml:space="preserve">), então trocar o provedor depois não exige migração.</w:t>
      </w:r>
    </w:p>
    <w:p>
      <w:pPr/>
      <w:r>
        <w:t xml:space="preserve">O app nunca chama API de terceiros na renderização: jobs agendados gravam no banco próprio e a tela lê só dele.</w:t>
      </w:r>
    </w:p>
    <w:p>
      <w:pPr/>
      <w:r>
        <w:drawing>
          <wp:inline distT="0" distB="0" distL="0" distR="0">
            <wp:extent cx="5486400" cy="2735035"/>
            <wp:docPr id="1" name="image1" descr="pipeline de dados · 4 fontes, 3 jobs, 1 ban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 de dados · 4 fontes, 3 jobs, 1 banc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pipeline de dados · 4 fontes, 3 jobs, 1 banco</w:t>
      </w:r>
    </w:p>
    <w:p>
      <w:pPr/>
      <w:r>
        <w:t xml:space="preserve">Cotações e balanços entram por jobs automáticos; os dados de FII que só existem em PDF passam por extração e revisão humana antes de chegar ao banco.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Ritmo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Custo 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Cotações B3</w:t>
            </w:r>
          </w:p>
        </w:tc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brapi</w:t>
              </w:r>
            </w:hyperlink>
            <w:r>
              <w:t xml:space="preserve"> (~R$ 100/mês, 15 mil req. grátis) ou </w:t>
            </w:r>
            <w:hyperlink r:id="rId5" w:history="1">
              <w:r>
                <w:rPr>
                  <w:rStyle w:val="Hyperlink"/>
                </w:rPr>
                <w:t xml:space="preserve">bolsai</w:t>
              </w:r>
            </w:hyperlink>
            <w:r>
              <w:t xml:space="preserve"> (R$ 49/mês, 27 indicadores)</w:t>
            </w:r>
          </w:p>
        </w:tc>
        <w:tc>
          <w:tcPr>
            <w:tcW w:w="2340" w:type="dxa"/>
          </w:tcPr>
          <w:p>
            <w:pPr/>
            <w:r>
              <w:t xml:space="preserve">fechamento diário 18h30; opcional 15 min no pregão</w:t>
            </w:r>
          </w:p>
        </w:tc>
        <w:tc>
          <w:tcPr>
            <w:tcW w:w="2340" w:type="dxa"/>
          </w:tcPr>
          <w:p>
            <w:pPr/>
            <w:r>
              <w:t xml:space="preserve">R$ 50–100/mês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Cotações EUA</w:t>
            </w:r>
          </w:p>
        </w:tc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EODHD</w:t>
              </w:r>
            </w:hyperlink>
            <w:r>
              <w:t xml:space="preserve"> (~US$ 60/mês) ou Financial Modeling Prep (US$ 22–59)</w:t>
            </w:r>
          </w:p>
        </w:tc>
        <w:tc>
          <w:tcPr>
            <w:tcW w:w="2340" w:type="dxa"/>
          </w:tcPr>
          <w:p>
            <w:pPr/>
            <w:r>
              <w:t xml:space="preserve">diário</w:t>
            </w:r>
          </w:p>
        </w:tc>
        <w:tc>
          <w:tcPr>
            <w:tcW w:w="2340" w:type="dxa"/>
          </w:tcPr>
          <w:p>
            <w:pPr/>
            <w:r>
              <w:t xml:space="preserve">US$ 22–60/mês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Fundamentos de ações</w:t>
            </w:r>
          </w:p>
        </w:tc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CVM Dados Abertos</w:t>
              </w:r>
            </w:hyperlink>
            <w:r>
              <w:t xml:space="preserve"> DFP/ITR (CSV); no MVP via bolsai ou </w:t>
            </w:r>
            <w:hyperlink r:id="rId8" w:history="1">
              <w:r>
                <w:rPr>
                  <w:rStyle w:val="Hyperlink"/>
                </w:rPr>
                <w:t xml:space="preserve">Fintz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job diário checa balanços novos (ITR ≤ 45 dias após o trimestre; DFP ≤ 3 meses após o ano)</w:t>
            </w:r>
          </w:p>
        </w:tc>
        <w:tc>
          <w:tcPr>
            <w:tcW w:w="2340" w:type="dxa"/>
          </w:tcPr>
          <w:p>
            <w:pPr/>
            <w:r>
              <w:t xml:space="preserve">grátis / incluso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FIIs — estruturado</w:t>
            </w:r>
          </w:p>
        </w:tc>
        <w:tc>
          <w:tcPr>
            <w:tcW w:w="234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Informe Mensal Estruturado de FII</w:t>
              </w:r>
            </w:hyperlink>
            <w:r>
              <w:t xml:space="preserve"> (PL, cotas, cotistas, rendimentos, ativos) + informe anual/trimestral (relação de imóveis)</w:t>
            </w:r>
          </w:p>
        </w:tc>
        <w:tc>
          <w:tcPr>
            <w:tcW w:w="2340" w:type="dxa"/>
          </w:tcPr>
          <w:p>
            <w:pPr/>
            <w:r>
              <w:t xml:space="preserve">mensal</w:t>
            </w:r>
          </w:p>
        </w:tc>
        <w:tc>
          <w:tcPr>
            <w:tcW w:w="2340" w:type="dxa"/>
          </w:tcPr>
          <w:p>
            <w:pPr/>
            <w:r>
              <w:t xml:space="preserve">grátis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FIIs — não estruturado</w:t>
            </w:r>
          </w:p>
        </w:tc>
        <w:tc>
          <w:tcPr>
            <w:tcW w:w="2340" w:type="dxa"/>
          </w:tcPr>
          <w:p>
            <w:pPr/>
            <w:r>
              <w:t xml:space="preserve">relatórios gerenciais PDF (Fundos.net): padrão construtivo, inquilinos, contratos atípicos, prazo médio, LTV, inadimplência, indexador, high yield</w:t>
            </w:r>
          </w:p>
        </w:tc>
        <w:tc>
          <w:tcPr>
            <w:tcW w:w="2340" w:type="dxa"/>
          </w:tcPr>
          <w:p>
            <w:pPr/>
            <w:r>
              <w:t xml:space="preserve">mensal por FII; extração LLM → fila de revisão</w:t>
            </w:r>
          </w:p>
        </w:tc>
        <w:tc>
          <w:tcPr>
            <w:tcW w:w="2340" w:type="dxa"/>
          </w:tcPr>
          <w:p>
            <w:pPr/>
            <w:r>
              <w:t xml:space="preserve">curador(a) meio período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Stocks e REITs</w:t>
            </w:r>
          </w:p>
        </w:tc>
        <w:tc>
          <w:tcPr>
            <w:tcW w:w="234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SEC EDGAR company facts</w:t>
              </w:r>
            </w:hyperlink>
            <w:r>
              <w:t xml:space="preserve"> (XBRL, JSON, 10+ anos)</w:t>
            </w:r>
          </w:p>
        </w:tc>
        <w:tc>
          <w:tcPr>
            <w:tcW w:w="2340" w:type="dxa"/>
          </w:tcPr>
          <w:p>
            <w:pPr/>
            <w:r>
              <w:t xml:space="preserve">trimestral (10-Q / 10-K)</w:t>
            </w:r>
          </w:p>
        </w:tc>
        <w:tc>
          <w:tcPr>
            <w:tcW w:w="2340" w:type="dxa"/>
          </w:tcPr>
          <w:p>
            <w:pPr/>
            <w:r>
              <w:t xml:space="preserve">grátis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 — FFO/AFFO</w:t>
            </w:r>
          </w:p>
        </w:tc>
        <w:tc>
          <w:tcPr>
            <w:tcW w:w="2340" w:type="dxa"/>
          </w:tcPr>
          <w:p>
            <w:pPr/>
            <w:r>
              <w:t xml:space="preserve">suplementos trimestrais dos REITs (não-GAAP, fora do XBRL) → mesma extração, ou provedor que calcule</w:t>
            </w:r>
          </w:p>
        </w:tc>
        <w:tc>
          <w:tcPr>
            <w:tcW w:w="2340" w:type="dxa"/>
          </w:tcPr>
          <w:p>
            <w:pPr/>
            <w:r>
              <w:t xml:space="preserve">trimestral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Comunidade</w:t>
            </w:r>
          </w:p>
        </w:tc>
        <w:tc>
          <w:tcPr>
            <w:tcW w:w="2340" w:type="dxa"/>
          </w:tcPr>
          <w:p>
            <w:pPr/>
            <w:r>
              <w:t xml:space="preserve">banco próprio</w:t>
            </w:r>
          </w:p>
        </w:tc>
        <w:tc>
          <w:tcPr>
            <w:tcW w:w="2340" w:type="dxa"/>
          </w:tcPr>
          <w:p>
            <w:pPr/>
            <w:r>
              <w:t xml:space="preserve">tempo real; ranking recalculado às 03h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Extração de PDFs (FIIs e REITs)</w:t>
      </w:r>
    </w:p>
    <w:p>
      <w:pPr>
        <w:pStyle w:val="ListParagraph"/>
        <w:numPr>
          <w:ilvl w:val="0"/>
          <w:numId w:val="12"/>
        </w:numPr>
      </w:pPr>
      <w:r>
        <w:t xml:space="preserve">Job monitora Fundos.net e o IR do REIT; ao detectar relatório novo, baixa o PDF e registra </w:t>
      </w:r>
      <w:r>
        <w:rPr>
          <w:rStyle w:val="CodeChar"/>
        </w:rPr>
        <w:t xml:space="preserve">source_pdf_url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Modelo de linguagem (Claude API) extrai os campos de </w:t>
      </w:r>
      <w:r>
        <w:rPr>
          <w:rStyle w:val="CodeChar"/>
        </w:rPr>
        <w:t xml:space="preserve">fii_property_quality</w:t>
      </w:r>
      <w:r>
        <w:t xml:space="preserve"> num JSON com schema fixo, cada campo com a página de origem e um grau de confiança.</w:t>
      </w:r>
    </w:p>
    <w:p>
      <w:pPr>
        <w:pStyle w:val="ListParagraph"/>
        <w:numPr>
          <w:ilvl w:val="0"/>
          <w:numId w:val="12"/>
        </w:numPr>
      </w:pPr>
      <w:r>
        <w:t xml:space="preserve">Campos com confiança &lt; 0,8, variação &gt; 40% vs. mês anterior ou ausentes vão para a fila de revisão (</w:t>
      </w:r>
      <w:r>
        <w:rPr>
          <w:rStyle w:val="CodeChar"/>
        </w:rPr>
        <w:t xml:space="preserve">review_status = pending</w:t>
      </w:r>
      <w:r>
        <w:t xml:space="preserve">); os demais entram como </w:t>
      </w:r>
      <w:r>
        <w:rPr>
          <w:rStyle w:val="CodeChar"/>
        </w:rPr>
        <w:t xml:space="preserve">approved</w:t>
      </w:r>
      <w:r>
        <w:t xml:space="preserve"> com </w:t>
      </w:r>
      <w:r>
        <w:rPr>
          <w:rStyle w:val="CodeChar"/>
        </w:rPr>
        <w:t xml:space="preserve">extracted_by = llm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Curador aprova/corrige na tela de revisão (lado a lado: PDF na página indicada + campos). Nada </w:t>
      </w:r>
      <w:r>
        <w:rPr>
          <w:rStyle w:val="CodeChar"/>
        </w:rPr>
        <w:t xml:space="preserve">pending</w:t>
      </w:r>
      <w:r>
        <w:t xml:space="preserve"> aparece no app.</w:t>
      </w:r>
    </w:p>
    <w:p>
      <w:pPr>
        <w:pStyle w:val="ListParagraph"/>
        <w:numPr>
          <w:ilvl w:val="0"/>
          <w:numId w:val="12"/>
        </w:numPr>
      </w:pPr>
      <w:r>
        <w:t xml:space="preserve">Ordem de cobertura: os 100 FIIs mais líquidos primeiro; depois por demanda (ativos com posição de usuários).</w:t>
      </w:r>
    </w:p>
    <w:p>
      <w:pPr/>
      <w:r>
        <w:rPr>
          <w:b/>
        </w:rPr>
        <w:t xml:space="preserve">Regras de sanidade (todas as camadas)</w:t>
      </w:r>
    </w:p>
    <w:p>
      <w:pPr>
        <w:pStyle w:val="ListParagraph"/>
        <w:numPr>
          <w:ilvl w:val="0"/>
          <w:numId w:val="13"/>
        </w:numPr>
      </w:pPr>
      <w:r>
        <w:t xml:space="preserve">Variação &gt; 40% num indicador entre dois períodos → revisão, não publica.</w:t>
      </w:r>
    </w:p>
    <w:p>
      <w:pPr>
        <w:pStyle w:val="ListParagraph"/>
        <w:numPr>
          <w:ilvl w:val="0"/>
          <w:numId w:val="13"/>
        </w:numPr>
      </w:pPr>
      <w:r>
        <w:t xml:space="preserve">Campo obrigatório ausente → </w:t>
      </w:r>
      <w:r>
        <w:rPr>
          <w:rStyle w:val="CodeChar"/>
        </w:rPr>
        <w:t xml:space="preserve">incomplete = true</w:t>
      </w:r>
      <w:r>
        <w:t xml:space="preserve">, selo "dados incompletos" na tela; nos Filtros de Fundamentos o critério que depende do campo fica "não atende · sem dado nas demonstrações".</w:t>
      </w:r>
    </w:p>
    <w:p>
      <w:pPr>
        <w:pStyle w:val="ListParagraph"/>
        <w:numPr>
          <w:ilvl w:val="0"/>
          <w:numId w:val="13"/>
        </w:numPr>
      </w:pPr>
      <w:r>
        <w:t xml:space="preserve">Divergência &gt; 5% entre provedor e CVM no mesmo campo → revisão; CVM prevalece.</w:t>
      </w:r>
    </w:p>
    <w:p>
      <w:pPr>
        <w:pStyle w:val="ListParagraph"/>
        <w:numPr>
          <w:ilvl w:val="0"/>
          <w:numId w:val="13"/>
        </w:numPr>
      </w:pPr>
      <w:r>
        <w:t xml:space="preserve">Toda linha guarda 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source_url</w:t>
      </w:r>
      <w:r>
        <w:t xml:space="preserve">, </w:t>
      </w:r>
      <w:r>
        <w:rPr>
          <w:rStyle w:val="CodeChar"/>
        </w:rPr>
        <w:t xml:space="preserve">fetched_at</w:t>
      </w:r>
      <w:r>
        <w:t xml:space="preserve">, </w:t>
      </w:r>
      <w:r>
        <w:rPr>
          <w:rStyle w:val="CodeChar"/>
        </w:rPr>
        <w:t xml:space="preserve">reviewed_by</w:t>
      </w:r>
      <w:r>
        <w:t xml:space="preserve">; a tela mostra o selo de frescor ("Fundamentos: ITR 2T25 · atualizado 14/08 · fonte: CVM").</w:t>
      </w:r>
    </w:p>
    <w:p>
      <w:pPr>
        <w:pStyle w:val="ListParagraph"/>
        <w:numPr>
          <w:ilvl w:val="0"/>
          <w:numId w:val="13"/>
        </w:numPr>
      </w:pPr>
      <w:r>
        <w:t xml:space="preserve">Botão "reportar dado incorreto" em cada bloco cria um </w:t>
      </w:r>
      <w:r>
        <w:rPr>
          <w:rStyle w:val="CodeChar"/>
        </w:rPr>
        <w:t xml:space="preserve">data_report</w:t>
      </w:r>
      <w:r>
        <w:t xml:space="preserve">; SLA de resposta: 5 dias úteis.</w:t>
      </w:r>
    </w:p>
    <w:p>
      <w:pPr/>
      <w:r>
        <w:rPr>
          <w:b/>
        </w:rPr>
        <w:t xml:space="preserve">Horários sugeridos (horário de Brasília):</w:t>
      </w:r>
      <w:r>
        <w:t xml:space="preserve"> cotações 18h30; fundamentos e informes CVM 06h00; SEC 07h00; extração de PDFs 22h00; ranking 03h00; expiração de votos 04h00.</w:t>
      </w:r>
    </w:p>
    <w:p>
      <w:pPr>
        <w:pStyle w:val="Heading2"/>
      </w:pPr>
      <w:r>
        <w:t xml:space="preserve">7. Design system e componentes</w:t>
      </w:r>
    </w:p>
    <w:p>
      <w:pPr/>
      <w:r>
        <w:t xml:space="preserve">Reutilizar os componentes existentes do app; os tokens abaixo foram medidos nos prints do My Finance e estão no CSS do protótipo (</w:t>
      </w:r>
      <w:r>
        <w:rPr>
          <w:rStyle w:val="CodeChar"/>
        </w:rPr>
        <w:t xml:space="preserve">:root</w:t>
      </w:r>
      <w:r>
        <w:t xml:space="preserve"> e </w:t>
      </w:r>
      <w:r>
        <w:rPr>
          <w:rStyle w:val="CodeChar"/>
        </w:rPr>
        <w:t xml:space="preserve">:root[data-theme="dark"]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Escuro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fundo da página</w:t>
            </w:r>
          </w:p>
        </w:tc>
        <w:tc>
          <w:tcPr>
            <w:tcW w:w="3120" w:type="dxa"/>
          </w:tcPr>
          <w:p>
            <w:pPr/>
            <w:r>
              <w:t xml:space="preserve">#f5f7fb</w:t>
            </w:r>
          </w:p>
        </w:tc>
        <w:tc>
          <w:tcPr>
            <w:tcW w:w="3120" w:type="dxa"/>
          </w:tcPr>
          <w:p>
            <w:pPr/>
            <w:r>
              <w:t xml:space="preserve">#1a1d24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card / borda</w:t>
            </w:r>
          </w:p>
        </w:tc>
        <w:tc>
          <w:tcPr>
            <w:tcW w:w="3120" w:type="dxa"/>
          </w:tcPr>
          <w:p>
            <w:pPr/>
            <w:r>
              <w:t xml:space="preserve">#ffffff / #e6eaf0 (raio 12 px)</w:t>
            </w:r>
          </w:p>
        </w:tc>
        <w:tc>
          <w:tcPr>
            <w:tcW w:w="3120" w:type="dxa"/>
          </w:tcPr>
          <w:p>
            <w:pPr/>
            <w:r>
              <w:t xml:space="preserve">#22262f / #2e333d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texto / secundário / apagado</w:t>
            </w:r>
          </w:p>
        </w:tc>
        <w:tc>
          <w:tcPr>
            <w:tcW w:w="3120" w:type="dxa"/>
          </w:tcPr>
          <w:p>
            <w:pPr/>
            <w:r>
              <w:t xml:space="preserve">#1c2233 / #6b7280 / #9aa3b2</w:t>
            </w:r>
          </w:p>
        </w:tc>
        <w:tc>
          <w:tcPr>
            <w:tcW w:w="3120" w:type="dxa"/>
          </w:tcPr>
          <w:p>
            <w:pPr/>
            <w:r>
              <w:t xml:space="preserve">#eef1f6 / #9aa3b2 / #6f7887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primário (botão azul, raio 8 px)</w:t>
            </w:r>
          </w:p>
        </w:tc>
        <w:tc>
          <w:tcPr>
            <w:tcW w:w="3120" w:type="dxa"/>
          </w:tcPr>
          <w:p>
            <w:pPr/>
            <w:r>
              <w:t xml:space="preserve">#2f80f6</w:t>
            </w:r>
          </w:p>
        </w:tc>
        <w:tc>
          <w:tcPr>
            <w:tcW w:w="3120" w:type="dxa"/>
          </w:tcPr>
          <w:p>
            <w:pPr/>
            <w:r>
              <w:t xml:space="preserve">#3b8cff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navy (botão secundário, cabeçalho de tabela)</w:t>
            </w:r>
          </w:p>
        </w:tc>
        <w:tc>
          <w:tcPr>
            <w:tcW w:w="3120" w:type="dxa"/>
          </w:tcPr>
          <w:p>
            <w:pPr/>
            <w:r>
              <w:t xml:space="preserve">#2b3a55</w:t>
            </w:r>
          </w:p>
        </w:tc>
        <w:tc>
          <w:tcPr>
            <w:tcW w:w="3120" w:type="dxa"/>
          </w:tcPr>
          <w:p>
            <w:pPr/>
            <w:r>
              <w:t xml:space="preserve">#333b4d / #2e3a52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 ativa</w:t>
            </w:r>
          </w:p>
        </w:tc>
        <w:tc>
          <w:tcPr>
            <w:tcW w:w="3120" w:type="dxa"/>
          </w:tcPr>
          <w:p>
            <w:pPr/>
            <w:r>
              <w:t xml:space="preserve">fundo #e8f0fd, texto #1d6fe0</w:t>
            </w:r>
          </w:p>
        </w:tc>
        <w:tc>
          <w:tcPr>
            <w:tcW w:w="3120" w:type="dxa"/>
          </w:tcPr>
          <w:p>
            <w:pPr/>
            <w:r>
              <w:t xml:space="preserve">fundo #233247, texto #7db4ff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tints dos cards de KPI</w:t>
            </w:r>
          </w:p>
        </w:tc>
        <w:tc>
          <w:tcPr>
            <w:tcW w:w="3120" w:type="dxa"/>
          </w:tcPr>
          <w:p>
            <w:pPr/>
            <w:r>
              <w:t xml:space="preserve">#e8f0fb / #eceff4 / #dfeafb</w:t>
            </w:r>
          </w:p>
        </w:tc>
        <w:tc>
          <w:tcPr>
            <w:tcW w:w="3120" w:type="dxa"/>
          </w:tcPr>
          <w:p>
            <w:pPr/>
            <w:r>
              <w:t xml:space="preserve">#1f2a3d / #262a33 / #1b2b45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linha selecionada / última linha da tabela (fundo --hi)</w:t>
            </w:r>
          </w:p>
        </w:tc>
        <w:tc>
          <w:tcPr>
            <w:tcW w:w="3120" w:type="dxa"/>
          </w:tcPr>
          <w:p>
            <w:pPr/>
            <w:r>
              <w:t xml:space="preserve">fundo #e7f6ee, texto #16a34a</w:t>
            </w:r>
          </w:p>
        </w:tc>
        <w:tc>
          <w:tcPr>
            <w:tcW w:w="3120" w:type="dxa"/>
          </w:tcPr>
          <w:p>
            <w:pPr/>
            <w:r>
              <w:t xml:space="preserve">fundo #16301f, texto #34c47c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 (misto)</w:t>
            </w:r>
          </w:p>
        </w:tc>
        <w:tc>
          <w:tcPr>
            <w:tcW w:w="3120" w:type="dxa"/>
          </w:tcPr>
          <w:p>
            <w:pPr/>
            <w:r>
              <w:t xml:space="preserve">fundo #fdf1e2, borda #d97706</w:t>
            </w:r>
          </w:p>
        </w:tc>
        <w:tc>
          <w:tcPr>
            <w:tcW w:w="3120" w:type="dxa"/>
          </w:tcPr>
          <w:p>
            <w:pPr/>
            <w:r>
              <w:t xml:space="preserve">fundo #3a2a12, borda #f0a13a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positivo / alerta / negativo (só para variação de preço, prejuízo no "Lucro 10 anos" e avisos; nunca para critérios)</w:t>
            </w:r>
          </w:p>
        </w:tc>
        <w:tc>
          <w:tcPr>
            <w:tcW w:w="3120" w:type="dxa"/>
          </w:tcPr>
          <w:p>
            <w:pPr/>
            <w:r>
              <w:t xml:space="preserve">#16a34a / #d97706 / #dc2626</w:t>
            </w:r>
          </w:p>
        </w:tc>
        <w:tc>
          <w:tcPr>
            <w:tcW w:w="3120" w:type="dxa"/>
          </w:tcPr>
          <w:p>
            <w:pPr/>
            <w:r>
              <w:t xml:space="preserve">#34c47c / #f0a13a / #f06565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estrelas</w:t>
            </w:r>
          </w:p>
        </w:tc>
        <w:tc>
          <w:tcPr>
            <w:tcW w:w="3120" w:type="dxa"/>
          </w:tcPr>
          <w:p>
            <w:pPr/>
            <w:r>
              <w:t xml:space="preserve">#f2b01e</w:t>
            </w:r>
          </w:p>
        </w:tc>
        <w:tc>
          <w:tcPr>
            <w:tcW w:w="3120" w:type="dxa"/>
          </w:tcPr>
          <w:p>
            <w:pPr/>
            <w:r>
              <w:t xml:space="preserve">#f2b01e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rampa padrão construtivo AAA → A</w:t>
            </w:r>
          </w:p>
        </w:tc>
        <w:tc>
          <w:tcPr>
            <w:tcW w:w="3120" w:type="dxa"/>
          </w:tcPr>
          <w:p>
            <w:pPr/>
            <w:r>
              <w:t xml:space="preserve">#1d6fe0 / #7fb0f5 / #c9dcf6</w:t>
            </w:r>
          </w:p>
        </w:tc>
        <w:tc>
          <w:tcPr>
            <w:tcW w:w="3120" w:type="dxa"/>
          </w:tcPr>
          <w:p>
            <w:pPr/>
            <w:r>
              <w:t xml:space="preserve">#3b8cff / #2a5a99 / #233247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séries de gráfico (validadas p/ daltonismo)</w:t>
            </w:r>
          </w:p>
        </w:tc>
        <w:tc>
          <w:tcPr>
            <w:tcW w:w="3120" w:type="dxa"/>
          </w:tcPr>
          <w:p>
            <w:pPr/>
            <w:r>
              <w:t xml:space="preserve">#0079f2 e #b07110</w:t>
            </w:r>
          </w:p>
        </w:tc>
        <w:tc>
          <w:tcPr>
            <w:tcW w:w="3120" w:type="dxa"/>
          </w:tcPr>
          <w:p>
            <w:pPr/>
            <w:r>
              <w:t xml:space="preserve">#2f86f6 e #b8842e</w:t>
            </w:r>
          </w:p>
        </w:tc>
      </w:tr>
    </w:tbl>
    <w:p>
      <w:pPr/>
      <w:r>
        <w:rPr>
          <w:b/>
        </w:rPr>
        <w:t xml:space="preserve">Tipografia:</w:t>
      </w:r>
      <w:r>
        <w:t xml:space="preserve"> Albert Sans em toda a UI (o app não usa Titillium na interface). Título de página 20/700; título de card 14/600; corpo 13,5; rótulo de KPI 11/500; cabeçalho de tabela 11/600; números com </w:t>
      </w:r>
      <w:r>
        <w:rPr>
          <w:rStyle w:val="CodeChar"/>
        </w:rPr>
        <w:t xml:space="preserve">font-variant-numeric: tabular-nums</w:t>
      </w:r>
      <w:r>
        <w:t xml:space="preserve">.</w:t>
      </w:r>
    </w:p>
    <w:p>
      <w:pPr/>
      <w:r>
        <w:rPr>
          <w:b/>
        </w:rPr>
        <w:t xml:space="preserve">Componentes (mapear para os existentes):</w:t>
      </w:r>
      <w:r>
        <w:t xml:space="preserve"> sidebar 160 px com toggle de tema no rodapé; banner informativo; pills de página (ativa em #1c2233); tabs de classe com sublinhado azul e contador; chips de filtro (com tooltip); pills pequenas (Resumo/Detalhado, janela 3/5/10, períodos 1A–Máx); tabela com cabeçalho navy e hover de linha; cards de KPI tintados; célula "Critérios" (seis quadradinhos neutros + "n de 6"); marca ✓/— neutra; mini-barras anuais do card de critérios; barrinhas de "lucros seguidos"; barra empilhada do padrão construtivo; estrelas de voto (hover preenche até a estrela); slots do comparador; bloco "Leitura dos dados"; modal (Comparar, Registrar) e toast; card escuro "Aprenda a analisar"; rodapé legal. Não existem mais: anel cônico de nota, badges Atende/Parcial, célula de destaque.</w:t>
      </w:r>
    </w:p>
    <w:p>
      <w:pPr/>
      <w:r>
        <w:rPr>
          <w:b/>
        </w:rPr>
        <w:t xml:space="preserve">Gráficos (SVG inline ou biblioteca do app):</w:t>
      </w:r>
    </w:p>
    <w:p>
      <w:pPr>
        <w:pStyle w:val="ListParagraph"/>
        <w:numPr>
          <w:ilvl w:val="0"/>
          <w:numId w:val="14"/>
        </w:numPr>
      </w:pPr>
      <w:r>
        <w:t xml:space="preserve">Nunca eixo duplo: "Lucro × Cotação" é base 100 numa única escala.</w:t>
      </w:r>
    </w:p>
    <w:p>
      <w:pPr>
        <w:pStyle w:val="ListParagraph"/>
        <w:numPr>
          <w:ilvl w:val="0"/>
          <w:numId w:val="14"/>
        </w:numPr>
      </w:pPr>
      <w:r>
        <w:t xml:space="preserve">Duas séries no máximo por gráfico, cores da tabela acima; legenda sempre presente com 2 séries; grade e eixos via tokens (</w:t>
      </w:r>
      <w:r>
        <w:rPr>
          <w:rStyle w:val="CodeChar"/>
        </w:rPr>
        <w:t xml:space="preserve">--grid</w:t>
      </w:r>
      <w:r>
        <w:t xml:space="preserve">, </w:t>
      </w:r>
      <w:r>
        <w:rPr>
          <w:rStyle w:val="CodeChar"/>
        </w:rPr>
        <w:t xml:space="preserve">--axis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Linhas 2,2 px; último ponto marcado com rótulo do valor; barras com cantos 4 px e rótulo só no primeiro e último ano.</w:t>
      </w:r>
    </w:p>
    <w:p>
      <w:pPr>
        <w:pStyle w:val="ListParagraph"/>
        <w:numPr>
          <w:ilvl w:val="0"/>
          <w:numId w:val="14"/>
        </w:numPr>
      </w:pPr>
      <w:r>
        <w:t xml:space="preserve">Tooltip com crosshair no hover (fixo, fundo do card, borda do tema); área de hit por ano maior que a marca.</w:t>
      </w:r>
    </w:p>
    <w:p>
      <w:pPr>
        <w:pStyle w:val="ListParagraph"/>
        <w:numPr>
          <w:ilvl w:val="0"/>
          <w:numId w:val="14"/>
        </w:numPr>
      </w:pPr>
      <w:r>
        <w:t xml:space="preserve">Mini-gráficos do comparador compartilham min/max.</w:t>
      </w:r>
    </w:p>
    <w:p>
      <w:pPr>
        <w:pStyle w:val="ListParagraph"/>
        <w:numPr>
          <w:ilvl w:val="0"/>
          <w:numId w:val="14"/>
        </w:numPr>
      </w:pPr>
      <w:r>
        <w:t xml:space="preserve">Respeitar </w:t>
      </w:r>
      <w:r>
        <w:rPr>
          <w:rStyle w:val="CodeChar"/>
        </w:rPr>
        <w:t xml:space="preserve">prefers-reduced-motion</w:t>
      </w:r>
      <w:r>
        <w:t xml:space="preserve">; nenhuma animação essencial.</w:t>
      </w:r>
    </w:p>
    <w:p>
      <w:pPr>
        <w:pStyle w:val="Heading2"/>
      </w:pPr>
      <w:r>
        <w:t xml:space="preserve">8. Requisitos não funcionais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Performance:</w:t>
      </w:r>
      <w:r>
        <w:t xml:space="preserve"> Quadro com até 5.540 ativos carregado por página/virtualização (50 linhas por vez); resposta da API &lt; 300 ms com cache; página do ativo &lt; 1,5 s no 4G. Nenhuma chamada a provedor externo no caminho da requisição.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Responsivo:</w:t>
      </w:r>
      <w:r>
        <w:t xml:space="preserve"> desktop (1440), tablet (1080) e celular (390) sem rolagem horizontal da página; tabelas rolam dentro do card.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Tema:</w:t>
      </w:r>
      <w:r>
        <w:t xml:space="preserve"> claro e escuro por tokens; segue </w:t>
      </w:r>
      <w:r>
        <w:rPr>
          <w:rStyle w:val="CodeChar"/>
        </w:rPr>
        <w:t xml:space="preserve">prefers-color-scheme</w:t>
      </w:r>
      <w:r>
        <w:t xml:space="preserve"> e o toggle do app; sem cor definida só em um tema.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Acessibilidade:</w:t>
      </w:r>
      <w:r>
        <w:t xml:space="preserve"> contraste ≥ 4,5:1 no texto; status sempre com ícone + texto; foco visível; estrelas de voto acessíveis por teclado (radio group); tabelas com </w:t>
      </w:r>
      <w:r>
        <w:rPr>
          <w:rStyle w:val="CodeChar"/>
        </w:rPr>
        <w:t xml:space="preserve">th</w:t>
      </w:r>
      <w:r>
        <w:t xml:space="preserve"> e </w:t>
      </w:r>
      <w:r>
        <w:rPr>
          <w:rStyle w:val="CodeChar"/>
        </w:rPr>
        <w:t xml:space="preserve">scope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Observabilidade:</w:t>
      </w:r>
      <w:r>
        <w:t xml:space="preserve"> logs dos jobs (início, fim, linhas gravadas, rejeitadas), alerta se um job falhar 2 vezes seguidas, painel de frescor por camada.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Auditoria:</w:t>
      </w:r>
      <w:r>
        <w:t xml:space="preserve"> histórico de votos, teses, revisões de dados e mudanças de </w:t>
      </w:r>
      <w:r>
        <w:rPr>
          <w:rStyle w:val="CodeChar"/>
        </w:rPr>
        <w:t xml:space="preserve">criteria_params</w:t>
      </w:r>
      <w:r>
        <w:t xml:space="preserve"> (quem, quando, valor anterior).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Feature flags:</w:t>
      </w:r>
      <w:r>
        <w:t xml:space="preserve"> </w:t>
      </w:r>
      <w:r>
        <w:rPr>
          <w:rStyle w:val="CodeChar"/>
        </w:rPr>
        <w:t xml:space="preserve">analise.enabled</w:t>
      </w:r>
      <w:r>
        <w:t xml:space="preserve">, </w:t>
      </w:r>
      <w:r>
        <w:rPr>
          <w:rStyle w:val="CodeChar"/>
        </w:rPr>
        <w:t xml:space="preserve">analise.ranking</w:t>
      </w:r>
      <w:r>
        <w:t xml:space="preserve">, </w:t>
      </w:r>
      <w:r>
        <w:rPr>
          <w:rStyle w:val="CodeChar"/>
        </w:rPr>
        <w:t xml:space="preserve">analise.comparador</w:t>
      </w:r>
      <w:r>
        <w:t xml:space="preserve">, </w:t>
      </w:r>
      <w:r>
        <w:rPr>
          <w:rStyle w:val="CodeChar"/>
        </w:rPr>
        <w:t xml:space="preserve">analise.classes[]</w:t>
      </w:r>
      <w:r>
        <w:t xml:space="preserve"> — lançamento gradual por plano e por usuário.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Planos (sugestão):</w:t>
      </w:r>
      <w:r>
        <w:t xml:space="preserve"> Quadro com Filtros de Fundamentos + voto no Gold; Comparador, Raio-X, Meus cenários, Stocks/REITs e ranking completo no Premium. O Ranking pode ser aberto como isca de engajamento — decisão de negócio, controlada por flag.</w:t>
      </w:r>
    </w:p>
    <w:p>
      <w:pPr>
        <w:pStyle w:val="Heading2"/>
      </w:pPr>
      <w:r>
        <w:t xml:space="preserve">9. Compliance obrigatório</w:t>
      </w:r>
    </w:p>
    <w:p>
      <w:pPr/>
      <w:r>
        <w:t xml:space="preserve">O My Finance opera como </w:t>
      </w:r>
      <w:r>
        <w:rPr>
          <w:b/>
        </w:rPr>
        <w:t xml:space="preserve">ferramenta de dados e comunidade</w:t>
      </w:r>
      <w:r>
        <w:t xml:space="preserve">, sem analista credenciado. Nada na área pode ser lido como análise ou recomendação de valor mobiliário (Resolução CVM 20/2021; art. 27-E da Lei 6.385/76). As regras abaixo são bloqueantes para o lançamento; um parecer jurídico de mercado de capitais valida a redação final.</w:t>
      </w:r>
    </w:p>
    <w:p>
      <w:pPr/>
      <w:r>
        <w:rPr>
          <w:b/>
        </w:rPr>
        <w:t xml:space="preserve">Linguagem (aplicada no protótipo — manter em toda tela, PDF e e-mail)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Sem nota proprietária.</w:t>
      </w:r>
      <w:r>
        <w:t xml:space="preserve"> Não existe Índice, score, nota, semáforo, selo "aprovado/reprovado", "★ destaque" nem "ativo vencedor" em nenhuma tela, PDF, e-mail ou peça de marketing. Os Filtros de Fundamentos são chamados assim (ou "Busca por critérios"); nunca "Ranking de Qualidade My Finance", "Melhores ativos" ou "Top 10 do My Finance".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Critérios = fatos.</w:t>
      </w:r>
      <w:r>
        <w:t xml:space="preserve"> Cada critério é uma verificação contábil binária com a fonte declarada (DFP/ITR na CVM; informes dos FIIs; 10-K/10-Q na SEC) e a frase factual (números e contagem). Proibidos adjetivos de julgamento (excelente, saudável, bom, ruim, barato, caro) e verbos de ação (compre, venda, aproveite). A contagem "n de 6" nunca é a ordem padrão.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Apresentação isonômica.</w:t>
      </w:r>
      <w:r>
        <w:t xml:space="preserve"> Ordem padrão alfabética; o usuário ordena por qualquer coluna. No Comparador, nenhuma célula recebe cor, estrela ou fundo diferente; o bloco final chama-se "Leitura dos dados" e só repete contagens.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Disclaimer de desempenho histórico</w:t>
      </w:r>
      <w:r>
        <w:t xml:space="preserve"> em toda tela que usa dados passados (Quadro, Página do ativo, Comparador, Valuation): "Rentabilidade passada não é garantia de resultados futuros."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Comunidade.</w:t>
      </w:r>
      <w:r>
        <w:t xml:space="preserve"> Título "Ranking da Comunidade" (subtítulo "MF Community Rating"); critério de ponderação visível; 1 voto por conta/CPF; peso 1,5× para quem tem o ativo na carteira conectada; voto válido por 12 meses; canal "denunciar" na tela do ranking e em toda tese; o My Finance não edita nem altera o sentido de voto ou tese; aviso de isenção do parecer (seção 3.4) em toda tela do ranking. Nota = "média das opiniões de usuários"; "compraria hoje?" = sentimento pessoal; teses marcadas "opinião de usuário".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Valuation.</w:t>
      </w:r>
      <w:r>
        <w:t xml:space="preserve"> "Meus cenários" calcula com premissas do usuário; sem "preço justo" ou "preço-alvo"; coluna "vs. cotação" sem cor semântica.</w:t>
      </w:r>
    </w:p>
    <w:p>
      <w:pPr>
        <w:pStyle w:val="ListParagraph"/>
        <w:numPr>
          <w:ilvl w:val="0"/>
          <w:numId w:val="16"/>
        </w:numPr>
      </w:pPr>
      <w:r>
        <w:t xml:space="preserve">Botão de carteira = "Registrar operação" (registro de posição), nunca "Comprar"; o alvo por ativo é definido pelo usuário em "Planejar na carteira" e exibido só como desvio. Metas do Planejamento são exibidas como desvio em relação ao alvo do próprio usuário, sem verbo de ação.</w:t>
      </w:r>
    </w:p>
    <w:p>
      <w:pPr/>
      <w:r>
        <w:rPr>
          <w:b/>
        </w:rPr>
        <w:t xml:space="preserve">Aviso legal (rodapé de todas as telas, PDFs e e-mails):</w:t>
      </w:r>
      <w:r>
        <w:t xml:space="preserve"> "O My Finance é uma ferramenta de organização financeira e de dados. Os filtros, as tabelas e os comparativos desta área reproduzem informações contábeis históricas das demonstrações financeiras públicas (DFP/ITR na CVM, informes de FIIs, 10-K/10-Q na SEC) e cotações de mercado; o ranking, as notas e as teses são opiniões pessoais de usuários. Nada nesta área constitui análise, consultoria ou recomendação de investimento (Resoluções CVM 19/2021 e 20/2021). Rentabilidade passada não é garantia de resultados futuros. Decisões de investimento são de responsabilidade exclusiva do usuário."</w:t>
      </w:r>
    </w:p>
    <w:p>
      <w:pPr/>
      <w:r>
        <w:rPr>
          <w:b/>
        </w:rPr>
        <w:t xml:space="preserve">Comunidade (termos de uso e moderação)</w:t>
      </w:r>
    </w:p>
    <w:p>
      <w:pPr>
        <w:pStyle w:val="ListParagraph"/>
        <w:numPr>
          <w:ilvl w:val="0"/>
          <w:numId w:val="17"/>
        </w:numPr>
      </w:pPr>
      <w:r>
        <w:t xml:space="preserve">Termos: votos e teses são opiniões pessoais; proibido apresentar-se como analista sem CNPI, prometer retorno, publicar "compre/venda", divulgar links de venda; sem monetização de teses.</w:t>
      </w:r>
    </w:p>
    <w:p>
      <w:pPr>
        <w:pStyle w:val="ListParagraph"/>
        <w:numPr>
          <w:ilvl w:val="0"/>
          <w:numId w:val="17"/>
        </w:numPr>
      </w:pPr>
      <w:r>
        <w:t xml:space="preserve">Moderação: canal "denunciar" em toda tese; fila de revisão; remoção documentada com log (Marco Civil após decisão do STF de 2025: dever de cuidado sobre conteúdo grave; ofensa à honra exige ordem judicial). Sem amplificação algorítmica de teses (ordenação só por curtidas e data).</w:t>
      </w:r>
    </w:p>
    <w:p>
      <w:pPr>
        <w:pStyle w:val="ListParagraph"/>
        <w:numPr>
          <w:ilvl w:val="0"/>
          <w:numId w:val="17"/>
        </w:numPr>
      </w:pPr>
      <w:r>
        <w:t xml:space="preserve">Anti-manipulação conforme seção 4.3; suspeita de manipulação de mercado (art. 27-C) → quarentena e registro.</w:t>
      </w:r>
    </w:p>
    <w:p>
      <w:pPr/>
      <w:r>
        <w:rPr>
          <w:b/>
        </w:rPr>
        <w:t xml:space="preserve">LGPD</w:t>
      </w:r>
    </w:p>
    <w:p>
      <w:pPr>
        <w:pStyle w:val="ListParagraph"/>
        <w:numPr>
          <w:ilvl w:val="0"/>
          <w:numId w:val="18"/>
        </w:numPr>
      </w:pPr>
      <w:r>
        <w:t xml:space="preserve">Base legal e finalidade explícita na política de privacidade para usar a posição em carteira como peso de voto.</w:t>
      </w:r>
    </w:p>
    <w:p>
      <w:pPr>
        <w:pStyle w:val="ListParagraph"/>
        <w:numPr>
          <w:ilvl w:val="0"/>
          <w:numId w:val="18"/>
        </w:numPr>
      </w:pPr>
      <w:r>
        <w:t xml:space="preserve">Minimização: nunca expor posição individual nem identidade de quem votou; só agregados ("72% têm na carteira").</w:t>
      </w:r>
    </w:p>
    <w:p>
      <w:pPr>
        <w:pStyle w:val="ListParagraph"/>
        <w:numPr>
          <w:ilvl w:val="0"/>
          <w:numId w:val="18"/>
        </w:numPr>
      </w:pPr>
      <w:r>
        <w:t xml:space="preserve">Relatório de impacto (RIPD) antes do lançamento; direito de exclusão remove votos e teses (mantém agregados anônimos).</w:t>
      </w:r>
    </w:p>
    <w:p>
      <w:pPr/>
      <w:r>
        <w:rPr>
          <w:b/>
        </w:rPr>
        <w:t xml:space="preserve">Open Finance (BACEN)</w:t>
      </w:r>
    </w:p>
    <w:p>
      <w:pPr>
        <w:pStyle w:val="ListParagraph"/>
        <w:numPr>
          <w:ilvl w:val="0"/>
          <w:numId w:val="19"/>
        </w:numPr>
      </w:pPr>
      <w:r>
        <w:t xml:space="preserve">Acesso via participante autorizado (Pluggy, Belvo, ITP). O consentimento deve listar a finalidade "verificação de posição para peso de voto e selo Na carteira"; validade 12 meses; revogação simples; sem compartilhamento com terceiros.</w:t>
      </w:r>
    </w:p>
    <w:p>
      <w:pPr/>
      <w:r>
        <w:rPr>
          <w:b/>
        </w:rPr>
        <w:t xml:space="preserve">Gatilho futuro:</w:t>
      </w:r>
      <w:r>
        <w:t xml:space="preserve"> ao contratar um CNPI, registrar a PJ na CVM, incluir as declarações dos arts. 21/22 e só então reativar linguagem qualitativa (as strings do protótipo estão centralizadas para essa troca).</w:t>
      </w:r>
    </w:p>
    <w:p>
      <w:pPr>
        <w:pStyle w:val="Heading2"/>
      </w:pPr>
      <w:r>
        <w:t xml:space="preserve">10. Roadmap e critérios de aceite</w:t>
      </w:r>
    </w:p>
    <w:p>
      <w:pPr/>
      <w:r>
        <w:rPr>
          <w:b/>
        </w:rPr>
        <w:t xml:space="preserve">Premissa de equipe: 1 desenvolvedor full stack, sozinho.</w:t>
      </w:r>
      <w:r>
        <w:t xml:space="preserve"> Por isso o plano é em série, em entregas pequenas que vão para produção atrás de feature flag (</w:t>
      </w:r>
      <w:r>
        <w:rPr>
          <w:rStyle w:val="CodeChar"/>
        </w:rPr>
        <w:t xml:space="preserve">analise.*</w:t>
      </w:r>
      <w:r>
        <w:t xml:space="preserve">, seção 8), e tudo o que não é código (curadoria de dados, moderação, textos, parâmetros, jurídico) fica com o Pedro e a Priscila, não com o dev. Estimativa total: cerca de 22 a 26 semanas de desenvolvimento até a Entrega 4, mais a Entrega 5 só depois de haver tração. As estimativas abaixo assumem dedicação integral à área e já incluem testes e correções; se o dev também mantém o resto do app, multiplique por 1,5. A Entrega 1 sai em beta fechado e só vira pública com parecer jurídico e termos aprovados. Cada gate é bloqueante: a entrega seguinte não entra em produção sem o critério marcado.</w:t>
      </w:r>
    </w:p>
    <w:p>
      <w:pPr/>
      <w:r>
        <w:t xml:space="preserve">Cada gate é bloqueante: a entrega seguinte não entra em produção sem o critério marcado. A tabela de escopo da seção 2 usa "MVP" para as Entregas 0–3 e "Depois" para as Entregas 4–5.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Semanas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Escopo (o que o dev constrói)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Critério de aceite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 · Fundação</w:t>
            </w:r>
          </w:p>
        </w:tc>
        <w:tc>
          <w:tcPr>
            <w:tcW w:w="2340" w:type="dxa"/>
          </w:tcPr>
          <w:p>
            <w:pPr/>
            <w:r>
              <w:t xml:space="preserve">3–4</w:t>
            </w:r>
          </w:p>
        </w:tc>
        <w:tc>
          <w:tcPr>
            <w:tcW w:w="2340" w:type="dxa"/>
          </w:tcPr>
          <w:p>
            <w:pPr/>
            <w:r>
              <w:t xml:space="preserve">Contratar </w:t>
            </w:r>
            <w:r>
              <w:rPr>
                <w:b/>
              </w:rPr>
              <w:t xml:space="preserve">um</w:t>
            </w:r>
            <w:r>
              <w:t xml:space="preserve"> provedor de dados pronto em vez de internalizar CVM/SEC (brapi para B3; EODHD ou FMP para EUA, só quando chegar a Entrega 2); tabelas da seção 5 (começar por </w:t>
            </w:r>
            <w:r>
              <w:rPr>
                <w:rStyle w:val="CodeChar"/>
              </w:rPr>
              <w:t xml:space="preserve">assets</w:t>
            </w:r>
            <w:r>
              <w:t xml:space="preserve">, </w:t>
            </w:r>
            <w:r>
              <w:rPr>
                <w:rStyle w:val="CodeChar"/>
              </w:rPr>
              <w:t xml:space="preserve">quotes_daily</w:t>
            </w:r>
            <w:r>
              <w:t xml:space="preserve">, </w:t>
            </w:r>
            <w:r>
              <w:rPr>
                <w:rStyle w:val="CodeChar"/>
              </w:rPr>
              <w:t xml:space="preserve">fundamentals_period</w:t>
            </w:r>
            <w:r>
              <w:t xml:space="preserve">, </w:t>
            </w:r>
            <w:r>
              <w:rPr>
                <w:rStyle w:val="CodeChar"/>
              </w:rPr>
              <w:t xml:space="preserve">multiples_yearly</w:t>
            </w:r>
            <w:r>
              <w:t xml:space="preserve">, </w:t>
            </w:r>
            <w:r>
              <w:rPr>
                <w:rStyle w:val="CodeChar"/>
              </w:rPr>
              <w:t xml:space="preserve">criteria_eval</w:t>
            </w:r>
            <w:r>
              <w:t xml:space="preserve">, </w:t>
            </w:r>
            <w:r>
              <w:rPr>
                <w:rStyle w:val="CodeChar"/>
              </w:rPr>
              <w:t xml:space="preserve">criteria_params</w:t>
            </w:r>
            <w:r>
              <w:t xml:space="preserve">); um único job diário (cotação → múltiplos → critérios nas 3 janelas → selo de frescor); portar </w:t>
            </w:r>
            <w:r>
              <w:rPr>
                <w:rStyle w:val="CodeChar"/>
              </w:rPr>
              <w:t xml:space="preserve">screen.js</w:t>
            </w:r>
            <w:r>
              <w:t xml:space="preserve"> (CRITERIA, evalCriteria) do protótipo para o backend</w:t>
            </w:r>
          </w:p>
        </w:tc>
        <w:tc>
          <w:tcPr>
            <w:tcW w:w="2340" w:type="dxa"/>
          </w:tcPr>
          <w:p>
            <w:pPr/>
            <w:r>
              <w:t xml:space="preserve">testes unitários das seções 4.4 e 4.5 passando (casos 1–32); 100% das ações e FIIs com cotação D-1; critérios avaliados para ≥ 95% dos ativos com balanço; job com log e alerta por e-mail quando falha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· Quadro e página do ativo (Ações e FIIs)</w:t>
            </w:r>
          </w:p>
        </w:tc>
        <w:tc>
          <w:tcPr>
            <w:tcW w:w="2340" w:type="dxa"/>
          </w:tcPr>
          <w:p>
            <w:pPr/>
            <w:r>
              <w:t xml:space="preserve">5–6</w:t>
            </w:r>
          </w:p>
        </w:tc>
        <w:tc>
          <w:tcPr>
            <w:tcW w:w="2340" w:type="dxa"/>
          </w:tcPr>
          <w:p>
            <w:pPr/>
            <w:r>
              <w:t xml:space="preserve">Quadro (Filtros de Fundamentos com janela, ordenação por coluna com padrão A–Z, Resumo/Detalhado com Lucro 10 anos só no Detalhado, Critérios, Mostrar mais, estado vazio); página do ativo com os blocos 1–10 da seção 3.2, exceto o bloco 8 (comunidade) e o nível Raio-X (card de critérios, Fundamentos Essencial na nova ordem, Valuation Múltiplos); "Na sua carteira" lendo </w:t>
            </w:r>
            <w:r>
              <w:rPr>
                <w:rStyle w:val="CodeChar"/>
              </w:rPr>
              <w:t xml:space="preserve">portfolio_positions</w:t>
            </w:r>
            <w:r>
              <w:t xml:space="preserve">; botões Comparar/Salvar/Registrar; tese privada; busca simples por ticker/nome; tema claro/escuro; rodapé legal. Stocks e REITs ficam escondidos pela flag </w:t>
            </w:r>
            <w:r>
              <w:rPr>
                <w:rStyle w:val="CodeChar"/>
              </w:rPr>
              <w:t xml:space="preserve">analise.classes</w:t>
            </w:r>
          </w:p>
        </w:tc>
        <w:tc>
          <w:tcPr>
            <w:tcW w:w="2340" w:type="dxa"/>
          </w:tcPr>
          <w:p>
            <w:pPr/>
            <w:r>
              <w:t xml:space="preserve">igual ao protótipo nas 3 larguras (copiar o CSS, não redesenhar); API &lt; 300 ms; sem rolagem horizontal no celular; strings neutras revisadas pela checklist da seção 9 (caso 32); beta fechado com 100 usuários por 2 semanas sem incidente crítico; parecer jurídico sobre as telas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· Stocks e REITs</w:t>
            </w:r>
          </w:p>
        </w:tc>
        <w:tc>
          <w:tcPr>
            <w:tcW w:w="2340" w:type="dxa"/>
          </w:tcPr>
          <w:p>
            <w:pPr/>
            <w:r>
              <w:t xml:space="preserve">2–3</w:t>
            </w:r>
          </w:p>
        </w:tc>
        <w:tc>
          <w:tcPr>
            <w:tcW w:w="2340" w:type="dxa"/>
          </w:tcPr>
          <w:p>
            <w:pPr/>
            <w:r>
              <w:t xml:space="preserve">Mesmas telas, só trocando a fonte de dados, as colunas e os perfis de critério (</w:t>
            </w:r>
            <w:r>
              <w:rPr>
                <w:rStyle w:val="CodeChar"/>
              </w:rPr>
              <w:t xml:space="preserve">SIMPLE</w:t>
            </w:r>
            <w:r>
              <w:t xml:space="preserve">, </w:t>
            </w:r>
            <w:r>
              <w:rPr>
                <w:rStyle w:val="CodeChar"/>
              </w:rPr>
              <w:t xml:space="preserve">GROUPS</w:t>
            </w:r>
            <w:r>
              <w:t xml:space="preserve">, </w:t>
            </w:r>
            <w:r>
              <w:rPr>
                <w:rStyle w:val="CodeChar"/>
              </w:rPr>
              <w:t xml:space="preserve">CRITERIA.stocks/reits</w:t>
            </w:r>
            <w:r>
              <w:t xml:space="preserve"> já estão no protótipo); FFO/AFFO vindo do provedor; ligar a flag</w:t>
            </w:r>
          </w:p>
        </w:tc>
        <w:tc>
          <w:tcPr>
            <w:tcW w:w="2340" w:type="dxa"/>
          </w:tcPr>
          <w:p>
            <w:pPr/>
            <w:r>
              <w:t xml:space="preserve">4 classes no Quadro; testes dos perfis stocks/reits; nenhuma regressão nas telas de Ações/FIIs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· Comunidade</w:t>
            </w:r>
          </w:p>
        </w:tc>
        <w:tc>
          <w:tcPr>
            <w:tcW w:w="2340" w:type="dxa"/>
          </w:tcPr>
          <w:p>
            <w:pPr/>
            <w:r>
              <w:t xml:space="preserve">4–5</w:t>
            </w:r>
          </w:p>
        </w:tc>
        <w:tc>
          <w:tcPr>
            <w:tcW w:w="2340" w:type="dxa"/>
          </w:tcPr>
          <w:p>
            <w:pPr/>
            <w:r>
              <w:t xml:space="preserve">Voto + sentimento; ranking diário (bayesiano, pesos, expiração em 12 meses, lembrete aos 6) dentro do mesmo job; teses públicas, curtidas, riscos; "denunciar" no ranking e nas teses abrindo item numa fila simples (tabela + tela admin mínima); </w:t>
            </w:r>
            <w:r>
              <w:rPr>
                <w:b/>
              </w:rPr>
              <w:t xml:space="preserve">moderação manual</w:t>
            </w:r>
            <w:r>
              <w:t xml:space="preserve"> pela equipe; aviso de isenção do parecer na tela; eventos na Agenda</w:t>
            </w:r>
          </w:p>
        </w:tc>
        <w:tc>
          <w:tcPr>
            <w:tcW w:w="2340" w:type="dxa"/>
          </w:tcPr>
          <w:p>
            <w:pPr/>
            <w:r>
              <w:t xml:space="preserve">ranking recalculado às 03h; regras anti-manipulação testadas com cenários sintéticos; denúncia → remoção manual ≤ 48 h; termos e política de privacidade publicados; RIPD concluído (jurídico, não o dev)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· Comparador, Raio-X e Meus cenários</w:t>
            </w:r>
          </w:p>
        </w:tc>
        <w:tc>
          <w:tcPr>
            <w:tcW w:w="2340" w:type="dxa"/>
          </w:tcPr>
          <w:p>
            <w:pPr/>
            <w:r>
              <w:t xml:space="preserve">4–5</w:t>
            </w:r>
          </w:p>
        </w:tc>
        <w:tc>
          <w:tcPr>
            <w:tcW w:w="2340" w:type="dxa"/>
          </w:tcPr>
          <w:p>
            <w:pPr/>
            <w:r>
              <w:t xml:space="preserve">Comparador (bloco de critérios + grupos de métricas sem destaque, tijolo/papel/misto, série base 100 para qualquer ativo); Fundamentos Raio-X (demonstrativos completos; exportar CSV); Valuation Meus cenários + </w:t>
            </w:r>
            <w:r>
              <w:rPr>
                <w:rStyle w:val="CodeChar"/>
              </w:rPr>
              <w:t xml:space="preserve">user_scenarios</w:t>
            </w:r>
            <w:r>
              <w:t xml:space="preserve"> + Meta de renda → objetivo no Planejamento</w:t>
            </w:r>
          </w:p>
        </w:tc>
        <w:tc>
          <w:tcPr>
            <w:tcW w:w="2340" w:type="dxa"/>
          </w:tcPr>
          <w:p>
            <w:pPr/>
            <w:r>
              <w:t xml:space="preserve">casos 1–23 da seção 4.5 verificados na tela; comparador sem CTA de compra e sem célula destacada (caso 32); CSV abre no Excel com vírgula decimal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 · Profundidade (só com tração)</w:t>
            </w:r>
          </w:p>
        </w:tc>
        <w:tc>
          <w:tcPr>
            <w:tcW w:w="2340" w:type="dxa"/>
          </w:tcPr>
          <w:p>
            <w:pPr/>
            <w:r>
              <w:t xml:space="preserve">sob demanda</w:t>
            </w:r>
          </w:p>
        </w:tc>
        <w:tc>
          <w:tcPr>
            <w:tcW w:w="2340" w:type="dxa"/>
          </w:tcPr>
          <w:p>
            <w:pPr/>
            <w:r>
              <w:t xml:space="preserve">Dados de FII não estruturados (padrão construtivo, inquilinos, LTV, inadimplência) primeiro por </w:t>
            </w:r>
            <w:r>
              <w:rPr>
                <w:b/>
              </w:rPr>
              <w:t xml:space="preserve">planilha curada</w:t>
            </w:r>
            <w:r>
              <w:t xml:space="preserve"> importada (Google Sheets → </w:t>
            </w:r>
            <w:r>
              <w:rPr>
                <w:rStyle w:val="CodeChar"/>
              </w:rPr>
              <w:t xml:space="preserve">fii_property_quality</w:t>
            </w:r>
            <w:r>
              <w:t xml:space="preserve">, </w:t>
            </w:r>
            <w:r>
              <w:rPr>
                <w:rStyle w:val="CodeChar"/>
              </w:rPr>
              <w:t xml:space="preserve">extracted_by = manual</w:t>
            </w:r>
            <w:r>
              <w:t xml:space="preserve">); extração por LLM e tela de revisão só quando a planilha passar de ~100 fundos; filtros por setor e faixa; Salvos e alertas; exportar PDF; internalização CVM/SEC apenas se o custo do provedor justificar</w:t>
            </w:r>
          </w:p>
        </w:tc>
        <w:tc>
          <w:tcPr>
            <w:tcW w:w="2340" w:type="dxa"/>
          </w:tcPr>
          <w:p>
            <w:pPr/>
            <w:r>
              <w:t xml:space="preserve">50 FIIs mais líquidos com </w:t>
            </w:r>
            <w:r>
              <w:rPr>
                <w:rStyle w:val="CodeChar"/>
              </w:rPr>
              <w:t xml:space="preserve">fii_property_quality</w:t>
            </w:r>
            <w:r>
              <w:t xml:space="preserve"> preenchido; ≤ 5% de correções na revisão; PDF com aviso legal</w:t>
            </w:r>
          </w:p>
        </w:tc>
      </w:tr>
    </w:tbl>
    <w:p>
      <w:pPr/>
      <w:r>
        <w:rPr>
          <w:b/>
        </w:rPr>
        <w:t xml:space="preserve">Regras para funcionar com um dev só.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Comprar, não construir, tudo o que não é diferencial</w:t>
      </w:r>
      <w:r>
        <w:t xml:space="preserve">: cotações e balanços vêm de provedor por API; internalizar CVM/SEC, extração de PDF por LLM e fila de revisão são Entrega 5, não MVP. O diferencial do My Finance é a integração com a carteira, os filtros factuais e a comunidade — é nisso que o tempo do dev vai.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 protótipo é o design</w:t>
      </w:r>
      <w:r>
        <w:t xml:space="preserve">: não há designer; o </w:t>
      </w:r>
      <w:r>
        <w:rPr>
          <w:rStyle w:val="CodeChar"/>
        </w:rPr>
        <w:t xml:space="preserve">analise-de-ativos.html</w:t>
      </w:r>
      <w:r>
        <w:t xml:space="preserve"> é a referência pixel a pixel e o CSS pode ser copiado (tokens da seção 7). Nenhuma tela nova sem equivalente no protótipo.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Os casos de teste são o QA</w:t>
      </w:r>
      <w:r>
        <w:t xml:space="preserve">: não há testador; a seção 4.5 e os critérios de aceite acima são a definição de pronto. O dev escreve os testes unitários das fórmulas antes das telas (Entrega 0).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Uma entrega por vez, atrás de flag</w:t>
      </w:r>
      <w:r>
        <w:t xml:space="preserve">: nada fica meio pronto em produção; cada entrega liga quando o critério passa. Sem refatorar o app existente para acomodar a área — ela é um módulo novo que lê </w:t>
      </w:r>
      <w:r>
        <w:rPr>
          <w:rStyle w:val="CodeChar"/>
        </w:rPr>
        <w:t xml:space="preserve">portfolio_positions</w:t>
      </w:r>
      <w:r>
        <w:t xml:space="preserve"> e </w:t>
      </w:r>
      <w:r>
        <w:rPr>
          <w:rStyle w:val="CodeChar"/>
        </w:rPr>
        <w:t xml:space="preserve">planning_targets</w:t>
      </w:r>
      <w:r>
        <w:t xml:space="preserve"> como estão.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 que não é código não é do dev</w:t>
      </w:r>
      <w:r>
        <w:t xml:space="preserve">: Pedro define </w:t>
      </w:r>
      <w:r>
        <w:rPr>
          <w:rStyle w:val="CodeChar"/>
        </w:rPr>
        <w:t xml:space="preserve">criteria_params (limites e janelas)</w:t>
      </w:r>
      <w:r>
        <w:t xml:space="preserve">, os textos (seção 9) e a curadoria dos FIIs (planilha); Priscila modera denúncias e responde </w:t>
      </w:r>
      <w:r>
        <w:rPr>
          <w:rStyle w:val="CodeChar"/>
        </w:rPr>
        <w:t xml:space="preserve">data_reports</w:t>
      </w:r>
      <w:r>
        <w:t xml:space="preserve">; o jurídico cuida de termos, política e RIPD. O dev entrega as telas de admin mínimas para isso (uma tabela editável de parâmetros, uma fila de denúncias), não os processos.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Deixar para depois, explicitamente</w:t>
      </w:r>
      <w:r>
        <w:t xml:space="preserve">: autocomplete com índice de busca, alertas, Salvos, exportar PDF, moderação automática, histórico do ranking, múltiplos trimestrais. Nenhum deles bloqueia o lançamento.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Ritmo</w:t>
      </w:r>
      <w:r>
        <w:t xml:space="preserve">: revisão semanal de 30 min com o Pedro usando o protótipo lado a lado com a tela real; dúvidas de regra de negócio se resolvem pela seção 4, não por interpretação.</w:t>
      </w:r>
    </w:p>
    <w:p>
      <w:pPr/>
      <w:r>
        <w:rPr>
          <w:b/>
        </w:rPr>
        <w:t xml:space="preserve">Apoio externo pontual</w:t>
      </w:r>
      <w:r>
        <w:t xml:space="preserve">: jurídico nas Entregas 1 e 3 (parecer, termos, RIPD); um(a) curador(a) de dados meio período só na Entrega 5.</w:t>
      </w:r>
    </w:p>
    <w:p>
      <w:pPr>
        <w:pStyle w:val="Heading2"/>
      </w:pPr>
      <w:r>
        <w:t xml:space="preserve">11. Anexos e como usar o protótipo</w:t>
      </w:r>
    </w:p>
    <w:p>
      <w:pPr/>
      <w:r>
        <w:t xml:space="preserve">O protótipo </w:t>
      </w:r>
      <w:r>
        <w:rPr>
          <w:rStyle w:val="CodeChar"/>
        </w:rPr>
        <w:t xml:space="preserve">analise-de-ativos.html</w:t>
      </w:r>
      <w:r>
        <w:t xml:space="preserve"> é a referência visual e funcional: abra no navegador, alterne o tema pelo ícone lua/sol, clique nas pills e nas linhas. Ele contém três blocos que o dev pode reaproveitar diretamente: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CSS com tokens</w:t>
      </w:r>
      <w:r>
        <w:t xml:space="preserve"> (</w:t>
      </w:r>
      <w:r>
        <w:rPr>
          <w:rStyle w:val="CodeChar"/>
        </w:rPr>
        <w:t xml:space="preserve">:root</w:t>
      </w:r>
      <w:r>
        <w:t xml:space="preserve"> e </w:t>
      </w:r>
      <w:r>
        <w:rPr>
          <w:rStyle w:val="CodeChar"/>
        </w:rPr>
        <w:t xml:space="preserve">:root[data-theme="dark"]</w:t>
      </w:r>
      <w:r>
        <w:t xml:space="preserve">) e as classes dos componentes (sidebar, banner, pills, tabs, chips, tabela, KPIs, célula de critérios, marcas ✓/—, mini-barras, estrelas, slots, modal, toast).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  <w:b/>
        </w:rPr>
        <w:t xml:space="preserve">data.js</w:t>
      </w:r>
      <w:r>
        <w:t xml:space="preserve">: estrutura dos objetos por classe (</w:t>
      </w:r>
      <w:r>
        <w:rPr>
          <w:rStyle w:val="CodeChar"/>
        </w:rPr>
        <w:t xml:space="preserve">cols</w:t>
      </w:r>
      <w:r>
        <w:t xml:space="preserve">, </w:t>
      </w:r>
      <w:r>
        <w:rPr>
          <w:rStyle w:val="CodeChar"/>
        </w:rPr>
        <w:t xml:space="preserve">rows</w:t>
      </w:r>
      <w:r>
        <w:t xml:space="preserve">, </w:t>
      </w:r>
      <w:r>
        <w:rPr>
          <w:rStyle w:val="CodeChar"/>
        </w:rPr>
        <w:t xml:space="preserve">detail</w:t>
      </w:r>
      <w:r>
        <w:t xml:space="preserve">, </w:t>
      </w:r>
      <w:r>
        <w:rPr>
          <w:rStyle w:val="CodeChar"/>
        </w:rPr>
        <w:t xml:space="preserve">FULL</w:t>
      </w:r>
      <w:r>
        <w:t xml:space="preserve">, </w:t>
      </w:r>
      <w:r>
        <w:rPr>
          <w:rStyle w:val="CodeChar"/>
        </w:rPr>
        <w:t xml:space="preserve">COMPARE</w:t>
      </w:r>
      <w:r>
        <w:t xml:space="preserve">) — serve de contrato para o JSON da API. Dados são ilustrativos.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  <w:b/>
        </w:rPr>
        <w:t xml:space="preserve">screen.js</w:t>
      </w:r>
      <w:r>
        <w:t xml:space="preserve">: </w:t>
      </w:r>
      <w:r>
        <w:rPr>
          <w:rStyle w:val="CodeChar"/>
        </w:rPr>
        <w:t xml:space="preserve">CRITERIA</w:t>
      </w:r>
      <w:r>
        <w:t xml:space="preserve"> (os 6 critérios por perfil, com tipo, série e limite), </w:t>
      </w:r>
      <w:r>
        <w:rPr>
          <w:rStyle w:val="CodeChar"/>
        </w:rPr>
        <w:t xml:space="preserve">buildSeries</w:t>
      </w:r>
      <w:r>
        <w:t xml:space="preserve"> (séries anuais; em produção vêm de </w:t>
      </w:r>
      <w:r>
        <w:rPr>
          <w:rStyle w:val="CodeChar"/>
        </w:rPr>
        <w:t xml:space="preserve">fundamentals_period</w:t>
      </w:r>
      <w:r>
        <w:t xml:space="preserve">), </w:t>
      </w:r>
      <w:r>
        <w:rPr>
          <w:rStyle w:val="CodeChar"/>
        </w:rPr>
        <w:t xml:space="preserve">evalCriteria</w:t>
      </w:r>
      <w:r>
        <w:t xml:space="preserve"> (avaliação ano a ano na janela, com a frase factual) e </w:t>
      </w:r>
      <w:r>
        <w:rPr>
          <w:rStyle w:val="CodeChar"/>
        </w:rPr>
        <w:t xml:space="preserve">critCount</w:t>
      </w:r>
      <w:r>
        <w:t xml:space="preserve"> — é a implementação de referência da seção 4.1 e deve ser portada tal qual.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  <w:b/>
        </w:rPr>
        <w:t xml:space="preserve">app.js</w:t>
      </w:r>
      <w:r>
        <w:t xml:space="preserve">: </w:t>
      </w:r>
      <w:r>
        <w:rPr>
          <w:rStyle w:val="CodeChar"/>
        </w:rPr>
        <w:t xml:space="preserve">renderList</w:t>
      </w:r>
      <w:r>
        <w:t xml:space="preserve"> (filtros, janela, ordenação, estado vazio), </w:t>
      </w:r>
      <w:r>
        <w:rPr>
          <w:rStyle w:val="CodeChar"/>
        </w:rPr>
        <w:t xml:space="preserve">renderDetail</w:t>
      </w:r>
      <w:r>
        <w:t xml:space="preserve"> (</w:t>
      </w:r>
      <w:r>
        <w:rPr>
          <w:rStyle w:val="CodeChar"/>
        </w:rPr>
        <w:t xml:space="preserve">renderCriteria</w:t>
      </w:r>
      <w:r>
        <w:t xml:space="preserve">, </w:t>
      </w:r>
      <w:r>
        <w:rPr>
          <w:rStyle w:val="CodeChar"/>
        </w:rPr>
        <w:t xml:space="preserve">essencial</w:t>
      </w:r>
      <w:r>
        <w:t xml:space="preserve"> com a ordem de colunas da seção 3.2), </w:t>
      </w:r>
      <w:r>
        <w:rPr>
          <w:rStyle w:val="CodeChar"/>
        </w:rPr>
        <w:t xml:space="preserve">renderCompare</w:t>
      </w:r>
      <w:r>
        <w:t xml:space="preserve"> (bloco de critérios, grupos sem destaque, </w:t>
      </w:r>
      <w:r>
        <w:rPr>
          <w:rStyle w:val="CodeChar"/>
        </w:rPr>
        <w:t xml:space="preserve">seriesFor</w:t>
      </w:r>
      <w:r>
        <w:t xml:space="preserve">), </w:t>
      </w:r>
      <w:r>
        <w:rPr>
          <w:rStyle w:val="CodeChar"/>
        </w:rPr>
        <w:t xml:space="preserve">renderRank</w:t>
      </w:r>
      <w:r>
        <w:t xml:space="preserve">, </w:t>
      </w:r>
      <w:r>
        <w:rPr>
          <w:rStyle w:val="CodeChar"/>
        </w:rPr>
        <w:t xml:space="preserve">bayes</w:t>
      </w:r>
      <w:r>
        <w:t xml:space="preserve">, </w:t>
      </w:r>
      <w:r>
        <w:rPr>
          <w:rStyle w:val="CodeChar"/>
        </w:rPr>
        <w:t xml:space="preserve">lineChart</w:t>
      </w:r>
      <w:r>
        <w:t xml:space="preserve">, </w:t>
      </w:r>
      <w:r>
        <w:rPr>
          <w:rStyle w:val="CodeChar"/>
        </w:rPr>
        <w:t xml:space="preserve">barChart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  <w:b/>
        </w:rPr>
        <w:t xml:space="preserve">val.js</w:t>
      </w:r>
      <w:r>
        <w:rPr>
          <w:b/>
        </w:rPr>
        <w:t xml:space="preserve"> / </w:t>
      </w:r>
      <w:r>
        <w:rPr>
          <w:rStyle w:val="CodeChar"/>
          <w:b/>
        </w:rPr>
        <w:t xml:space="preserve">val_app.js</w:t>
      </w:r>
      <w:r>
        <w:t xml:space="preserve">: dados e renderização do Valuation (</w:t>
      </w:r>
      <w:r>
        <w:rPr>
          <w:rStyle w:val="CodeChar"/>
        </w:rPr>
        <w:t xml:space="preserve">renderMult</w:t>
      </w:r>
      <w:r>
        <w:t xml:space="preserve">, </w:t>
      </w:r>
      <w:r>
        <w:rPr>
          <w:rStyle w:val="CodeChar"/>
        </w:rPr>
        <w:t xml:space="preserve">rangeBar</w:t>
      </w:r>
      <w:r>
        <w:t xml:space="preserve">, </w:t>
      </w:r>
      <w:r>
        <w:rPr>
          <w:rStyle w:val="CodeChar"/>
        </w:rPr>
        <w:t xml:space="preserve">renderSim</w:t>
      </w:r>
      <w:r>
        <w:t xml:space="preserve">, </w:t>
      </w:r>
      <w:r>
        <w:rPr>
          <w:rStyle w:val="CodeChar"/>
        </w:rPr>
        <w:t xml:space="preserve">simRows</w:t>
      </w:r>
      <w:r>
        <w:t xml:space="preserve">, </w:t>
      </w:r>
      <w:r>
        <w:rPr>
          <w:rStyle w:val="CodeChar"/>
        </w:rPr>
        <w:t xml:space="preserve">simResults</w:t>
      </w:r>
      <w:r>
        <w:t xml:space="preserve">) — as fórmulas dos cenários estão aqui.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  <w:b/>
        </w:rPr>
        <w:t xml:space="preserve">actions.js</w:t>
      </w:r>
      <w:r>
        <w:t xml:space="preserve">: Comparar (modal de escolha), Salvar, Planejar na carteira (`openPlan`, `S.plan`), Ver na Carteira (`openPortfolio`), Registrar operação, toast e denúncia.</w:t>
      </w:r>
    </w:p>
    <w:p>
      <w:pPr>
        <w:pStyle w:val="ListParagraph"/>
        <w:numPr>
          <w:ilvl w:val="0"/>
          <w:numId w:val="21"/>
        </w:numPr>
      </w:pPr>
      <w:r>
        <w:t xml:space="preserve">O antigo </w:t>
      </w:r>
      <w:r>
        <w:rPr>
          <w:rStyle w:val="CodeChar"/>
        </w:rPr>
        <w:t xml:space="preserve">score.js</w:t>
      </w:r>
      <w:r>
        <w:t xml:space="preserve"> (Índice MF) não faz parte do HTML entregue, e </w:t>
      </w:r>
      <w:r>
        <w:rPr>
          <w:rStyle w:val="CodeChar"/>
        </w:rPr>
        <w:t xml:space="preserve">data.js</w:t>
      </w:r>
      <w:r>
        <w:t xml:space="preserve"> não carrega mais campos de nota, </w:t>
      </w:r>
      <w:r>
        <w:rPr>
          <w:rStyle w:val="CodeChar"/>
        </w:rPr>
        <w:t xml:space="preserve">checks</w:t>
      </w:r>
      <w:r>
        <w:t xml:space="preserve"> ou colunas de Índice: nada disso deve ser portado.</w:t>
      </w:r>
    </w:p>
    <w:p>
      <w:pPr/>
      <w:r>
        <w:t xml:space="preserve">Capturas de tela de referência (claro e escuro): Quadro, Página do ativo (WEGE3, HGLG11), Comparador (FIIs tijolo, papel, misto; REITs), Ranking (Ações).</w:t>
      </w:r>
    </w:p>
    <w:p>
      <w:pPr/>
      <w:r>
        <w:t xml:space="preserve">Documentos de apoio no projeto: </w:t>
      </w:r>
      <w:r>
        <w:rPr>
          <w:rStyle w:val="CodeChar"/>
        </w:rPr>
        <w:t xml:space="preserve">analise-de-ativos-my-finance.md</w:t>
      </w:r>
      <w:r>
        <w:t xml:space="preserve"> (spec resumida), </w:t>
      </w:r>
      <w:r>
        <w:rPr>
          <w:rStyle w:val="CodeChar"/>
        </w:rPr>
        <w:t xml:space="preserve">regulatorio-analise-de-ativos.md</w:t>
      </w:r>
      <w:r>
        <w:t xml:space="preserve">, </w:t>
      </w:r>
      <w:r>
        <w:rPr>
          <w:rStyle w:val="CodeChar"/>
        </w:rPr>
        <w:t xml:space="preserve">pipeline-dados-analise-de-ativos.md</w:t>
      </w:r>
      <w:r>
        <w:t xml:space="preserve">, </w:t>
      </w:r>
      <w:r>
        <w:rPr>
          <w:rStyle w:val="CodeChar"/>
        </w:rPr>
        <w:t xml:space="preserve">funcionalidades-my-finance.md</w:t>
      </w:r>
      <w:r>
        <w:t xml:space="preserve">.</w:t>
      </w:r>
    </w:p>
    <w:p>
      <w:pPr/>
      <w:r>
        <w:rPr>
          <w:b/>
        </w:rPr>
        <w:t xml:space="preserve">Dúvidas abertas para o cliente:</w:t>
      </w:r>
      <w:r>
        <w:t xml:space="preserve"> validação dos limites e janelas da seção 4.1 (especialmente os critérios de FII e REIT); disponibilidade de "lucro descontado" (net_income_adjusted) no provedor escolhido; escolha do provedor B3 (brapi ou bolsai) e EUA (EODHD ou FMP); parceiro de Open Finance; quais classes entram em cada plano.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brapi.dev/" TargetMode="External"/><Relationship Id="rId5" Type="http://schemas.openxmlformats.org/officeDocument/2006/relationships/hyperlink" Target="https://usebolsai.com/blog/melhores-apis-dados-b3-2026-comparacao" TargetMode="External"/><Relationship Id="rId6" Type="http://schemas.openxmlformats.org/officeDocument/2006/relationships/hyperlink" Target="https://eodhd.com/pricing" TargetMode="External"/><Relationship Id="rId7" Type="http://schemas.openxmlformats.org/officeDocument/2006/relationships/hyperlink" Target="https://dados.cvm.gov.br/" TargetMode="External"/><Relationship Id="rId8" Type="http://schemas.openxmlformats.org/officeDocument/2006/relationships/hyperlink" Target="https://fintz.com.br/" TargetMode="External"/><Relationship Id="rId9" Type="http://schemas.openxmlformats.org/officeDocument/2006/relationships/hyperlink" Target="https://dados.cvm.gov.br/dataset/fii-doc-inf_mensal" TargetMode="External"/><Relationship Id="rId10" Type="http://schemas.openxmlformats.org/officeDocument/2006/relationships/hyperlink" Target="https://www.sec.gov/edgar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Especificação — Análise de Ativos My Finance</dc:title>
  <dc:description>Claude Docs node/577b5962-49ce@73 docx-w6</dc:description>
  <cp:revision>73</cp:revision>
</cp:coreProperties>
</file>