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Space"/>
        <w:spacing w:before="0" w:after="60"/>
      </w:pPr>
    </w:p>
    <w:p>
      <w:pPr>
        <w:pStyle w:val="Heading1"/>
        <w:pStyle w:val="MdHeading1"/>
      </w:pPr>
      <w:r>
        <w:t xml:space="preserve">Beyond Vector Search: A Guide to Peak OpenClaw Efficiency and Effectiveness</w:t>
      </w:r>
    </w:p>
    <w:p>
      <w:pPr>
        <w:pStyle w:val="Heading2"/>
        <w:pStyle w:val="MdHeading2"/>
      </w:pPr>
      <w:r>
        <w:t xml:space="preserve">1. Introduction</w:t>
      </w:r>
    </w:p>
    <w:p>
      <w:pPr>
        <w:pStyle w:val="MdParagraph"/>
      </w:pPr>
      <w:r>
        <w:t xml:space="preserve">In our previous discussion, we detailed a comprehensive plan to reduce OpenClaw's token consumption by implementing a vector-based memory system. While that is a critical step, it is only one piece of the puzzle. Achieving peak performance with an autonomous agent like OpenClaw requires a holistic approach that addresses not just memory, but every aspect of its operation—from model selection and session management to workflow design and prompt engineering.</w:t>
      </w:r>
    </w:p>
    <w:p>
      <w:pPr>
        <w:pStyle w:val="MdSpace"/>
        <w:spacing w:before="0" w:after="60"/>
      </w:pPr>
    </w:p>
    <w:p>
      <w:pPr>
        <w:pStyle w:val="MdParagraph"/>
      </w:pPr>
      <w:r>
        <w:t xml:space="preserve">This document presents a curated set of advanced strategies and original ideas, synthesized from extensive research across community discussions, official documentation, and expert articles [1][2][3]. These tactics are designed to make your OpenClaw agent not only more </w:t>
      </w:r>
      <w:r>
        <w:rPr>
          <w:rStyle w:val="MdStrong"/>
          <w:b/>
          <w:bCs/>
        </w:rPr>
        <w:t xml:space="preserve">efficient</w:t>
      </w:r>
      <w:r>
        <w:t xml:space="preserve"> (reducing costs and latency) but also more </w:t>
      </w:r>
      <w:r>
        <w:rPr>
          <w:rStyle w:val="MdStrong"/>
          <w:b/>
          <w:bCs/>
        </w:rPr>
        <w:t xml:space="preserve">effective</w:t>
      </w:r>
      <w:r>
        <w:t xml:space="preserve"> (improving output quality, reliability, and overall capability).</w:t>
      </w:r>
    </w:p>
    <w:p>
      <w:pPr>
        <w:pStyle w:val="MdSpace"/>
        <w:spacing w:before="0" w:after="60"/>
      </w:pPr>
    </w:p>
    <w:p>
      <w:pPr>
        <w:pStyle w:val="Heading2"/>
        <w:pStyle w:val="MdHeading2"/>
      </w:pPr>
      <w:r>
        <w:t xml:space="preserve">2. Efficiency Strategies: Slashing Costs and Latency</w:t>
      </w:r>
    </w:p>
    <w:p>
      <w:pPr>
        <w:pStyle w:val="MdParagraph"/>
      </w:pPr>
      <w:r>
        <w:t xml:space="preserve">Efficiency is about minimizing waste. For an AI agent, this primarily means reducing the number of tokens sent to the underlying language model and optimizing the use of computational resources. The following strategies target the biggest drivers of cost and latency.</w:t>
      </w:r>
    </w:p>
    <w:p>
      <w:pPr>
        <w:pStyle w:val="MdSpace"/>
        <w:spacing w:before="0" w:after="60"/>
      </w:pPr>
    </w:p>
    <w:p>
      <w:pPr>
        <w:pStyle w:val="Heading3"/>
        <w:pStyle w:val="MdHeading3"/>
      </w:pPr>
      <w:r>
        <w:t xml:space="preserve">2.1. Smart Model Routing: The Right Brain for the Job</w:t>
      </w:r>
    </w:p>
    <w:p>
      <w:pPr>
        <w:pStyle w:val="MdParagraph"/>
      </w:pPr>
      <w:r>
        <w:t xml:space="preserve">The most significant and easily implemented cost-saving measure is to stop using a single, expensive model for all tasks. A powerful model like Claude 3 Opus is overkill for simple queries. By implementing a tiered model strategy, you can route tasks to the most appropriate and cost-effective model.</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Model Tier</w:t>
            </w:r>
          </w:p>
        </w:tc>
        <w:tc>
          <w:tcPr>
            <w:tcMar>
              <w:top w:type="dxa" w:w="100"/>
              <w:left w:type="dxa" w:w="120"/>
              <w:bottom w:type="dxa" w:w="100"/>
              <w:right w:type="dxa" w:w="120"/>
            </w:tcMar>
            <w:vAlign w:val="center"/>
          </w:tcPr>
          <w:p>
            <w:pPr>
              <w:pStyle w:val="MdTableHeader"/>
              <w:jc w:val="left"/>
            </w:pPr>
            <w:r>
              <w:t xml:space="preserve">Example Models</w:t>
            </w:r>
          </w:p>
        </w:tc>
        <w:tc>
          <w:tcPr>
            <w:tcMar>
              <w:top w:type="dxa" w:w="100"/>
              <w:left w:type="dxa" w:w="120"/>
              <w:bottom w:type="dxa" w:w="100"/>
              <w:right w:type="dxa" w:w="120"/>
            </w:tcMar>
            <w:vAlign w:val="center"/>
          </w:tcPr>
          <w:p>
            <w:pPr>
              <w:pStyle w:val="MdTableHeader"/>
              <w:jc w:val="left"/>
            </w:pPr>
            <w:r>
              <w:t xml:space="preserve">Price Tier</w:t>
            </w:r>
          </w:p>
        </w:tc>
        <w:tc>
          <w:tcPr>
            <w:tcBorders>
              <w:right w:val="none"/>
            </w:tcBorders>
            <w:tcMar>
              <w:top w:type="dxa" w:w="100"/>
              <w:left w:type="dxa" w:w="120"/>
              <w:bottom w:type="dxa" w:w="100"/>
              <w:right w:type="dxa" w:w="120"/>
            </w:tcMar>
            <w:vAlign w:val="center"/>
          </w:tcPr>
          <w:p>
            <w:pPr>
              <w:pStyle w:val="MdTableHeader"/>
              <w:jc w:val="left"/>
            </w:pPr>
            <w:r>
              <w:t xml:space="preserve">Optimal Use Cases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Tier 1: Simple/Fast</w:t>
            </w:r>
          </w:p>
        </w:tc>
        <w:tc>
          <w:tcPr>
            <w:tcMar>
              <w:top w:type="dxa" w:w="80"/>
              <w:left w:type="dxa" w:w="120"/>
              <w:bottom w:type="dxa" w:w="80"/>
              <w:right w:type="dxa" w:w="120"/>
            </w:tcMar>
            <w:vAlign w:val="center"/>
          </w:tcPr>
          <w:p>
            <w:pPr>
              <w:pStyle w:val="MdTableCell"/>
              <w:jc w:val="left"/>
            </w:pPr>
            <w:r>
              <w:t xml:space="preserve">Claude 3 Haiku, Gemini 3.0 Flash</w:t>
            </w:r>
          </w:p>
        </w:tc>
        <w:tc>
          <w:tcPr>
            <w:tcMar>
              <w:top w:type="dxa" w:w="80"/>
              <w:left w:type="dxa" w:w="120"/>
              <w:bottom w:type="dxa" w:w="80"/>
              <w:right w:type="dxa" w:w="120"/>
            </w:tcMar>
            <w:vAlign w:val="center"/>
          </w:tcPr>
          <w:p>
            <w:pPr>
              <w:pStyle w:val="MdTableCell"/>
              <w:jc w:val="left"/>
            </w:pPr>
            <w:r>
              <w:t xml:space="preserve">$</w:t>
            </w:r>
          </w:p>
        </w:tc>
        <w:tc>
          <w:tcPr>
            <w:tcBorders>
              <w:right w:val="none"/>
            </w:tcBorders>
            <w:tcMar>
              <w:top w:type="dxa" w:w="80"/>
              <w:left w:type="dxa" w:w="120"/>
              <w:bottom w:type="dxa" w:w="80"/>
              <w:right w:type="dxa" w:w="120"/>
            </w:tcMar>
            <w:vAlign w:val="center"/>
          </w:tcPr>
          <w:p>
            <w:pPr>
              <w:pStyle w:val="MdTableCell"/>
              <w:jc w:val="left"/>
            </w:pPr>
            <w:r>
              <w:t xml:space="preserve">Format conversion, simple Q&amp;A, text extraction, routing/classification.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Tier 2: Balanced</w:t>
            </w:r>
          </w:p>
        </w:tc>
        <w:tc>
          <w:tcPr>
            <w:tcMar>
              <w:top w:type="dxa" w:w="80"/>
              <w:left w:type="dxa" w:w="120"/>
              <w:bottom w:type="dxa" w:w="80"/>
              <w:right w:type="dxa" w:w="120"/>
            </w:tcMar>
            <w:vAlign w:val="center"/>
          </w:tcPr>
          <w:p>
            <w:pPr>
              <w:pStyle w:val="MdTableCell"/>
              <w:jc w:val="left"/>
            </w:pPr>
            <w:r>
              <w:t xml:space="preserve">Claude 3.5 Sonnet</w:t>
            </w:r>
          </w:p>
        </w:tc>
        <w:tc>
          <w:tcPr>
            <w:tcMar>
              <w:top w:type="dxa" w:w="80"/>
              <w:left w:type="dxa" w:w="120"/>
              <w:bottom w:type="dxa" w:w="80"/>
              <w:right w:type="dxa" w:w="120"/>
            </w:tcMar>
            <w:vAlign w:val="center"/>
          </w:tcPr>
          <w:p>
            <w:pPr>
              <w:pStyle w:val="MdTableCell"/>
              <w:jc w:val="left"/>
            </w:pPr>
            <w:r>
              <w:t xml:space="preserve">$$</w:t>
            </w:r>
          </w:p>
        </w:tc>
        <w:tc>
          <w:tcPr>
            <w:tcBorders>
              <w:right w:val="none"/>
            </w:tcBorders>
            <w:tcMar>
              <w:top w:type="dxa" w:w="80"/>
              <w:left w:type="dxa" w:w="120"/>
              <w:bottom w:type="dxa" w:w="80"/>
              <w:right w:type="dxa" w:w="120"/>
            </w:tcMar>
            <w:vAlign w:val="center"/>
          </w:tcPr>
          <w:p>
            <w:pPr>
              <w:pStyle w:val="MdTableCell"/>
              <w:jc w:val="left"/>
            </w:pPr>
            <w:r>
              <w:t xml:space="preserve">Most daily tasks, code reviews, content generation, technical analysis.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Tier 3: Complex/Powerful</w:t>
            </w:r>
          </w:p>
        </w:tc>
        <w:tc>
          <w:tcPr>
            <w:tcBorders>
              <w:bottom w:val="single" w:color="E1E4E8" w:sz="4"/>
            </w:tcBorders>
            <w:tcMar>
              <w:top w:type="dxa" w:w="80"/>
              <w:left w:type="dxa" w:w="120"/>
              <w:bottom w:type="dxa" w:w="80"/>
              <w:right w:type="dxa" w:w="120"/>
            </w:tcMar>
            <w:vAlign w:val="center"/>
          </w:tcPr>
          <w:p>
            <w:pPr>
              <w:pStyle w:val="MdTableCell"/>
              <w:jc w:val="left"/>
            </w:pPr>
            <w:r>
              <w:t xml:space="preserve">Claude 3 Opus, GPT-5</w:t>
            </w:r>
          </w:p>
        </w:tc>
        <w:tc>
          <w:tcPr>
            <w:tcBorders>
              <w:bottom w:val="single" w:color="E1E4E8" w:sz="4"/>
            </w:tcBorders>
            <w:tcMar>
              <w:top w:type="dxa" w:w="80"/>
              <w:left w:type="dxa" w:w="120"/>
              <w:bottom w:type="dxa" w:w="80"/>
              <w:right w:type="dxa" w:w="120"/>
            </w:tcMar>
            <w:vAlign w:val="center"/>
          </w:tcPr>
          <w:p>
            <w:pPr>
              <w:pStyle w:val="MdTableCell"/>
              <w:jc w:val="left"/>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Complex reasoning, architecture design, critical decision-making, deep refactoring.</w:t>
            </w:r>
          </w:p>
        </w:tc>
      </w:tr>
    </w:tbl>
    <w:p>
      <w:pPr>
        <w:pStyle w:val="MdParagraph"/>
      </w:pPr>
      <w:r>
        <w:rPr>
          <w:rStyle w:val="MdStrong"/>
          <w:b/>
          <w:bCs/>
        </w:rPr>
        <w:t xml:space="preserve">Implementation:</w:t>
      </w:r>
    </w:p>
    <w:p>
      <w:pPr>
        <w:pStyle w:val="MdSpace"/>
        <w:spacing w:before="0" w:after="60"/>
      </w:pPr>
    </w:p>
    <w:p>
      <w:pPr>
        <w:pStyle w:val="MdListItem"/>
        <w:numPr>
          <w:ilvl w:val="0"/>
          <w:numId w:val="2"/>
        </w:numPr>
      </w:pPr>
      <w:r>
        <w:t xml:space="preserve">Set your default model in OpenClaw to a Tier 1 or Tier 2 model.</w:t>
      </w:r>
    </w:p>
    <w:p>
      <w:pPr>
        <w:pStyle w:val="MdListItem"/>
        <w:numPr>
          <w:ilvl w:val="0"/>
          <w:numId w:val="2"/>
        </w:numPr>
      </w:pPr>
      <w:r>
        <w:t xml:space="preserve">Use the </w:t>
      </w:r>
      <w:r>
        <w:rPr>
          <w:rStyle w:val="MdCode"/>
          <w:u w:val="single"/>
        </w:rPr>
        <w:t xml:space="preserve">/model</w:t>
      </w:r>
      <w:r>
        <w:t xml:space="preserve"> command to manually switch to a more powerful model for specific, complex tasks.</w:t>
      </w:r>
    </w:p>
    <w:p>
      <w:pPr>
        <w:pStyle w:val="MdListItem"/>
        <w:numPr>
          <w:ilvl w:val="0"/>
          <w:numId w:val="2"/>
        </w:numPr>
      </w:pPr>
      <w:r>
        <w:t xml:space="preserve">For advanced setups, use an LLM router or a coordinator agent (see Section 3.2) to automatically classify and route tasks to the appropriate model tier.</w:t>
      </w:r>
    </w:p>
    <w:p>
      <w:pPr>
        <w:pStyle w:val="MdSpace"/>
        <w:spacing w:before="0" w:after="60"/>
      </w:pPr>
    </w:p>
    <w:p>
      <w:pPr>
        <w:pStyle w:val="MdParagraph"/>
      </w:pPr>
      <w:r>
        <w:t xml:space="preserve">One report indicates that disciplined model switching can reduce costs by as much as </w:t>
      </w:r>
      <w:r>
        <w:rPr>
          <w:rStyle w:val="MdStrong"/>
          <w:b/>
          <w:bCs/>
        </w:rPr>
        <w:t xml:space="preserve">65%</w:t>
      </w:r>
      <w:r>
        <w:t xml:space="preserve"> on its own [2].</w:t>
      </w:r>
    </w:p>
    <w:p>
      <w:pPr>
        <w:pStyle w:val="MdSpace"/>
        <w:spacing w:before="0" w:after="60"/>
      </w:pPr>
    </w:p>
    <w:p>
      <w:pPr>
        <w:pStyle w:val="Heading3"/>
        <w:pStyle w:val="MdHeading3"/>
      </w:pPr>
      <w:r>
        <w:t xml:space="preserve">2.2. Aggressive Session and Context Management</w:t>
      </w:r>
    </w:p>
    <w:p>
      <w:pPr>
        <w:pStyle w:val="MdParagraph"/>
      </w:pPr>
      <w:r>
        <w:t xml:space="preserve">As established, context accumulation is a primary driver of token costs. The solution is to be ruthless in managing your session history.</w:t>
      </w:r>
    </w:p>
    <w:p>
      <w:pPr>
        <w:pStyle w:val="MdSpace"/>
        <w:spacing w:before="0" w:after="60"/>
      </w:pPr>
    </w:p>
    <w:p>
      <w:pPr>
        <w:pStyle w:val="MdListItem"/>
        <w:numPr>
          <w:ilvl w:val="0"/>
          <w:numId w:val="2"/>
        </w:numPr>
      </w:pPr>
      <w:r>
        <w:rPr>
          <w:rStyle w:val="MdStrong"/>
          <w:b/>
          <w:bCs/>
        </w:rPr>
        <w:t xml:space="preserve">Reset After Each Task:</w:t>
      </w:r>
      <w:r>
        <w:t xml:space="preserve"> Make it a habit to run </w:t>
      </w:r>
      <w:r>
        <w:rPr>
          <w:rStyle w:val="MdCode"/>
          <w:u w:val="single"/>
        </w:rPr>
        <w:t xml:space="preserve">/reset</w:t>
      </w:r>
      <w:r>
        <w:t xml:space="preserve"> or </w:t>
      </w:r>
      <w:r>
        <w:rPr>
          <w:rStyle w:val="MdCode"/>
          <w:u w:val="single"/>
        </w:rPr>
        <w:t xml:space="preserve">/compact</w:t>
      </w:r>
      <w:r>
        <w:t xml:space="preserve"> after completing any distinct task. The context from debugging a Python script is rarely useful for drafting a marketing email. Start fresh to keep your context window lean.</w:t>
      </w:r>
    </w:p>
    <w:p>
      <w:pPr>
        <w:pStyle w:val="MdListItem"/>
        <w:numPr>
          <w:ilvl w:val="0"/>
          <w:numId w:val="2"/>
        </w:numPr>
      </w:pPr>
      <w:r>
        <w:rPr>
          <w:rStyle w:val="MdStrong"/>
          <w:b/>
          <w:bCs/>
        </w:rPr>
        <w:t xml:space="preserve">Use Temporary Sessions:</w:t>
      </w:r>
      <w:r>
        <w:t xml:space="preserve"> For operations that generate massive, one-off outputs (e.g., reading a large log file, analyzing a full codebase), isolate them in a temporary session. Use the </w:t>
      </w:r>
      <w:r>
        <w:rPr>
          <w:rStyle w:val="MdCode"/>
          <w:u w:val="single"/>
        </w:rPr>
        <w:t xml:space="preserve">--session &lt;name&gt;</w:t>
      </w:r>
      <w:r>
        <w:t xml:space="preserve"> flag to spawn a disposable session, extract the key insight, and then return to your main session without polluting its history [2].</w:t>
      </w:r>
    </w:p>
    <w:p>
      <w:pPr>
        <w:pStyle w:val="MdListItem"/>
        <w:numPr>
          <w:ilvl w:val="0"/>
          <w:numId w:val="2"/>
        </w:numPr>
      </w:pPr>
      <w:r>
        <w:rPr>
          <w:rStyle w:val="MdStrong"/>
          <w:b/>
          <w:bCs/>
        </w:rPr>
        <w:t xml:space="preserve">Limit the Context Window:</w:t>
      </w:r>
      <w:r>
        <w:t xml:space="preserve"> Manually lower the </w:t>
      </w:r>
      <w:r>
        <w:rPr>
          <w:rStyle w:val="MdCode"/>
          <w:u w:val="single"/>
        </w:rPr>
        <w:t xml:space="preserve">maxContextTokens</w:t>
      </w:r>
      <w:r>
        <w:t xml:space="preserve"> in your configuration. Setting it to a lower but still generous value (e.g., 100,000 instead of 400,000) forces the agent—and you—to be more disciplined about context, triggering compaction cycles more frequently.</w:t>
      </w:r>
    </w:p>
    <w:p>
      <w:pPr>
        <w:pStyle w:val="MdSpace"/>
        <w:spacing w:before="0" w:after="60"/>
      </w:pPr>
    </w:p>
    <w:p>
      <w:pPr>
        <w:pStyle w:val="Heading3"/>
        <w:pStyle w:val="MdHeading3"/>
      </w:pPr>
      <w:r>
        <w:t xml:space="preserve">2.3. System Prompt and Skill Pruning</w:t>
      </w:r>
    </w:p>
    <w:p>
      <w:pPr>
        <w:pStyle w:val="MdParagraph"/>
      </w:pPr>
      <w:r>
        <w:t xml:space="preserve">The system prompt, which includes all loaded tool and skill definitions, is sent with every API call. A bloated system prompt is a constant, unnecessary tax on every interaction.</w:t>
      </w:r>
    </w:p>
    <w:p>
      <w:pPr>
        <w:pStyle w:val="MdSpace"/>
        <w:spacing w:before="0" w:after="60"/>
      </w:pPr>
    </w:p>
    <w:p>
      <w:pPr>
        <w:pStyle w:val="MdListItem"/>
        <w:numPr>
          <w:ilvl w:val="0"/>
          <w:numId w:val="2"/>
        </w:numPr>
      </w:pPr>
      <w:r>
        <w:rPr>
          <w:rStyle w:val="MdStrong"/>
          <w:b/>
          <w:bCs/>
        </w:rPr>
        <w:t xml:space="preserve">Disable Unused Skills:</w:t>
      </w:r>
      <w:r>
        <w:t xml:space="preserve"> Run a full audit of your enabled skills. If you aren't using a skill, disable it. Every skill you remove slims down the system prompt, saving tokens on every single call.</w:t>
      </w:r>
    </w:p>
    <w:p>
      <w:pPr>
        <w:pStyle w:val="MdListItem"/>
        <w:numPr>
          <w:ilvl w:val="0"/>
          <w:numId w:val="2"/>
        </w:numPr>
      </w:pPr>
      <w:r>
        <w:rPr>
          <w:rStyle w:val="MdStrong"/>
          <w:b/>
          <w:bCs/>
        </w:rPr>
        <w:t xml:space="preserve">Optimize Skill Definitions:</w:t>
      </w:r>
      <w:r>
        <w:t xml:space="preserve"> For custom skills, ensure the descriptions and parameter definitions are as concise as possible while remaining clear to the LLM. Remove verbose examples or descriptions.</w:t>
      </w:r>
    </w:p>
    <w:p>
      <w:pPr>
        <w:pStyle w:val="MdSpace"/>
        <w:spacing w:before="0" w:after="60"/>
      </w:pPr>
    </w:p>
    <w:p>
      <w:pPr>
        <w:pStyle w:val="Heading3"/>
        <w:pStyle w:val="MdHeading3"/>
      </w:pPr>
      <w:r>
        <w:t xml:space="preserve">2.4. Advanced Caching and Deduplication</w:t>
      </w:r>
    </w:p>
    <w:p>
      <w:pPr>
        <w:pStyle w:val="MdParagraph"/>
      </w:pPr>
      <w:r>
        <w:t xml:space="preserve">Caching is crucial for reducing redundant API calls. Go beyond the basics to maximize savings.</w:t>
      </w:r>
    </w:p>
    <w:p>
      <w:pPr>
        <w:pStyle w:val="MdSpace"/>
        <w:spacing w:before="0" w:after="60"/>
      </w:pPr>
    </w:p>
    <w:p>
      <w:pPr>
        <w:pStyle w:val="MdListItem"/>
        <w:numPr>
          <w:ilvl w:val="0"/>
          <w:numId w:val="2"/>
        </w:numPr>
      </w:pPr>
      <w:r>
        <w:rPr>
          <w:rStyle w:val="MdStrong"/>
          <w:b/>
          <w:bCs/>
        </w:rPr>
        <w:t xml:space="preserve">Optimize for Prompt Caching:</w:t>
      </w:r>
      <w:r>
        <w:t xml:space="preserve"> Anthropic's API has a powerful prompt caching feature that makes identical system prompts nearly free on subsequent calls within a time window [4]. You can optimize for this by moving dynamic information (like the current date/time) out of the system prompt and into the user prompt, preventing the cache from being needlessly invalidated.</w:t>
      </w:r>
    </w:p>
    <w:p>
      <w:pPr>
        <w:pStyle w:val="MdListItem"/>
        <w:numPr>
          <w:ilvl w:val="0"/>
          <w:numId w:val="2"/>
        </w:numPr>
      </w:pPr>
      <w:r>
        <w:rPr>
          <w:rStyle w:val="MdStrong"/>
          <w:b/>
          <w:bCs/>
        </w:rPr>
        <w:t xml:space="preserve">Implement Semantic Caching:</w:t>
      </w:r>
      <w:r>
        <w:t xml:space="preserve"> For high-volume applications, consider a semantic cache layer. This involves storing the embeddings of incoming queries and their responses. If a new query is semantically similar to a cached one, you can return the cached response directly without calling the LLM at all. This can cut costs for frequently asked questions by over </w:t>
      </w:r>
      <w:r>
        <w:rPr>
          <w:rStyle w:val="MdStrong"/>
          <w:b/>
          <w:bCs/>
        </w:rPr>
        <w:t xml:space="preserve">80%</w:t>
      </w:r>
      <w:r>
        <w:t xml:space="preserve"> [5].</w:t>
      </w:r>
    </w:p>
    <w:p>
      <w:pPr>
        <w:pStyle w:val="MdSpace"/>
        <w:spacing w:before="0" w:after="60"/>
      </w:pPr>
    </w:p>
    <w:p>
      <w:pPr>
        <w:pStyle w:val="Heading3"/>
        <w:pStyle w:val="MdHeading3"/>
      </w:pPr>
      <w:r>
        <w:t xml:space="preserve">2.5. Heartbeat and Cron Job Optimization</w:t>
      </w:r>
    </w:p>
    <w:p>
      <w:pPr>
        <w:pStyle w:val="MdParagraph"/>
      </w:pPr>
      <w:r>
        <w:t xml:space="preserve">Background tasks can be a silent budget killer. Configure them intelligently.</w:t>
      </w:r>
    </w:p>
    <w:p>
      <w:pPr>
        <w:pStyle w:val="MdSpace"/>
        <w:spacing w:before="0" w:after="60"/>
      </w:pPr>
    </w:p>
    <w:p>
      <w:pPr>
        <w:pStyle w:val="MdListItem"/>
        <w:numPr>
          <w:ilvl w:val="0"/>
          <w:numId w:val="2"/>
        </w:numPr>
      </w:pPr>
      <w:r>
        <w:rPr>
          <w:rStyle w:val="MdStrong"/>
          <w:b/>
          <w:bCs/>
        </w:rPr>
        <w:t xml:space="preserve">Route Heartbeats to Cheap Models:</w:t>
      </w:r>
      <w:r>
        <w:t xml:space="preserve"> A heartbeat check rarely requires a powerful model. Override the default model for heartbeats to use your cheapest Tier 1 model.</w:t>
      </w:r>
    </w:p>
    <w:p>
      <w:pPr>
        <w:pStyle w:val="MdListItem"/>
        <w:numPr>
          <w:ilvl w:val="0"/>
          <w:numId w:val="2"/>
        </w:numPr>
      </w:pPr>
      <w:r>
        <w:rPr>
          <w:rStyle w:val="MdStrong"/>
          <w:b/>
          <w:bCs/>
        </w:rPr>
        <w:t xml:space="preserve">Use </w:t>
      </w:r>
      <w:r>
        <w:rPr>
          <w:rStyle w:val="MdCode"/>
          <w:b/>
          <w:bCs/>
          <w:u w:val="single"/>
        </w:rPr>
        <w:t xml:space="preserve">cron</w:t>
      </w:r>
      <w:r>
        <w:rPr>
          <w:rStyle w:val="MdStrong"/>
          <w:b/>
          <w:bCs/>
        </w:rPr>
        <w:t xml:space="preserve"> for Predictable Tasks:</w:t>
      </w:r>
      <w:r>
        <w:t xml:space="preserve"> OpenClaw's heartbeat is context-aware, which is powerful but expensive. For simple, recurring tasks that don't need session context (e.g.,</w:t>
      </w:r>
    </w:p>
    <w:p>
      <w:pPr>
        <w:pStyle w:val="MdSpace"/>
        <w:spacing w:before="0" w:after="60"/>
      </w:pPr>
    </w:p>
    <w:p>
      <w:pPr>
        <w:pStyle w:val="MdParagraph"/>
      </w:pPr>
      <w:r>
        <w:t xml:space="preserve">"checking a website status every hour"), use a standard system </w:t>
      </w:r>
      <w:r>
        <w:rPr>
          <w:rStyle w:val="MdCode"/>
          <w:u w:val="single"/>
        </w:rPr>
        <w:t xml:space="preserve">cron</w:t>
      </w:r>
      <w:r>
        <w:t xml:space="preserve"> job to trigger a script. This is far more efficient as it doesn't involve the LLM or the session context at all [6].</w:t>
      </w:r>
    </w:p>
    <w:p>
      <w:pPr>
        <w:pStyle w:val="MdListItem"/>
        <w:numPr>
          <w:ilvl w:val="0"/>
          <w:numId w:val="2"/>
        </w:numPr>
      </w:pPr>
      <w:r>
        <w:rPr>
          <w:rStyle w:val="MdStrong"/>
          <w:b/>
          <w:bCs/>
        </w:rPr>
        <w:t xml:space="preserve">Disable Heartbeat When Idle:</w:t>
      </w:r>
      <w:r>
        <w:t xml:space="preserve"> If you are not actively using the agent, disable the heartbeat feature to prevent unnecessary background calls.</w:t>
      </w:r>
    </w:p>
    <w:p>
      <w:pPr>
        <w:pStyle w:val="MdSpace"/>
        <w:spacing w:before="0" w:after="60"/>
      </w:pPr>
    </w:p>
    <w:p>
      <w:pPr>
        <w:pStyle w:val="Heading2"/>
        <w:pStyle w:val="MdHeading2"/>
      </w:pPr>
      <w:r>
        <w:t xml:space="preserve">3. Effectiveness Strategies: Boosting Reliability and Capability</w:t>
      </w:r>
    </w:p>
    <w:p>
      <w:pPr>
        <w:pStyle w:val="MdParagraph"/>
      </w:pPr>
      <w:r>
        <w:t xml:space="preserve">Effectiveness is about getting better results. An agent that is cheap but unreliable or incapable is not truly useful. These strategies focus on improving the quality and consistency of your OpenClaw agent's output.</w:t>
      </w:r>
    </w:p>
    <w:p>
      <w:pPr>
        <w:pStyle w:val="MdSpace"/>
        <w:spacing w:before="0" w:after="60"/>
      </w:pPr>
    </w:p>
    <w:p>
      <w:pPr>
        <w:pStyle w:val="Heading3"/>
        <w:pStyle w:val="MdHeading3"/>
      </w:pPr>
      <w:r>
        <w:t xml:space="preserve">3.1. Masterful Prompt Engineering</w:t>
      </w:r>
    </w:p>
    <w:p>
      <w:pPr>
        <w:pStyle w:val="MdParagraph"/>
      </w:pPr>
      <w:r>
        <w:t xml:space="preserve">The quality of your prompts directly determines the quality of the agent's output. Go beyond simple instructions.</w:t>
      </w:r>
    </w:p>
    <w:p>
      <w:pPr>
        <w:pStyle w:val="MdSpace"/>
        <w:spacing w:before="0" w:after="60"/>
      </w:pPr>
    </w:p>
    <w:p>
      <w:pPr>
        <w:pStyle w:val="MdListItem"/>
        <w:numPr>
          <w:ilvl w:val="0"/>
          <w:numId w:val="2"/>
        </w:numPr>
      </w:pPr>
      <w:r>
        <w:rPr>
          <w:rStyle w:val="MdStrong"/>
          <w:b/>
          <w:bCs/>
        </w:rPr>
        <w:t xml:space="preserve">Define Clear Roles and Constraints:</w:t>
      </w:r>
      <w:r>
        <w:t xml:space="preserve"> Your system prompt (</w:t>
      </w:r>
      <w:r>
        <w:rPr>
          <w:rStyle w:val="MdCode"/>
          <w:u w:val="single"/>
        </w:rPr>
        <w:t xml:space="preserve">SOUL.md</w:t>
      </w:r>
      <w:r>
        <w:t xml:space="preserve"> or </w:t>
      </w:r>
      <w:r>
        <w:rPr>
          <w:rStyle w:val="MdCode"/>
          <w:u w:val="single"/>
        </w:rPr>
        <w:t xml:space="preserve">AGENT.md</w:t>
      </w:r>
      <w:r>
        <w:t xml:space="preserve">) should be a detailed job description. Define the agent's persona, its exact responsibilities, its limitations, and its behavioral guardrails (e.g., "Never execute a shell command that deletes files without asking for confirmation") [7].</w:t>
      </w:r>
    </w:p>
    <w:p>
      <w:pPr>
        <w:pStyle w:val="MdListItem"/>
        <w:numPr>
          <w:ilvl w:val="0"/>
          <w:numId w:val="2"/>
        </w:numPr>
      </w:pPr>
      <w:r>
        <w:rPr>
          <w:rStyle w:val="MdStrong"/>
          <w:b/>
          <w:bCs/>
        </w:rPr>
        <w:t xml:space="preserve">Decompose Complex Tasks:</w:t>
      </w:r>
      <w:r>
        <w:t xml:space="preserve"> Instead of giving the agent a single, monolithic goal ("Build me a website"), break it down into a clear sequence of smaller, verifiable steps. This "chain-of-thought" approach guides the agent, reduces errors, and makes the process more transparent and manageable [7].</w:t>
      </w:r>
    </w:p>
    <w:p>
      <w:pPr>
        <w:pStyle w:val="MdListItem"/>
        <w:numPr>
          <w:ilvl w:val="0"/>
          <w:numId w:val="2"/>
        </w:numPr>
      </w:pPr>
      <w:r>
        <w:rPr>
          <w:rStyle w:val="MdStrong"/>
          <w:b/>
          <w:bCs/>
        </w:rPr>
        <w:t xml:space="preserve">Provide High-Quality Examples:</w:t>
      </w:r>
      <w:r>
        <w:t xml:space="preserve"> For complex tasks, include a few-shot example in your prompt. Show the agent exactly what a good output looks like. This is far more effective than just describing it.</w:t>
      </w:r>
    </w:p>
    <w:p>
      <w:pPr>
        <w:pStyle w:val="MdSpace"/>
        <w:spacing w:before="0" w:after="60"/>
      </w:pPr>
    </w:p>
    <w:p>
      <w:pPr>
        <w:pStyle w:val="Heading3"/>
        <w:pStyle w:val="MdHeading3"/>
      </w:pPr>
      <w:r>
        <w:t xml:space="preserve">3.2. Multi-Agent Specialization</w:t>
      </w:r>
    </w:p>
    <w:p>
      <w:pPr>
        <w:pStyle w:val="MdParagraph"/>
      </w:pPr>
      <w:r>
        <w:t xml:space="preserve">Instead of a single, monolithic agent trying to do everything, create a team of specialized agents. This is a powerful paradigm for improving both effectiveness and efficiency.</w:t>
      </w:r>
    </w:p>
    <w:p>
      <w:pPr>
        <w:pStyle w:val="MdSpace"/>
        <w:spacing w:before="0" w:after="60"/>
      </w:pPr>
    </w:p>
    <w:p>
      <w:pPr>
        <w:pStyle w:val="MdListItem"/>
        <w:numPr>
          <w:ilvl w:val="0"/>
          <w:numId w:val="2"/>
        </w:numPr>
      </w:pPr>
      <w:r>
        <w:rPr>
          <w:rStyle w:val="MdStrong"/>
          <w:b/>
          <w:bCs/>
        </w:rPr>
        <w:t xml:space="preserve">The Coordinator-Specialist Pattern:</w:t>
      </w:r>
      <w:r>
        <w:t xml:space="preserve"> This is the most robust multi-agent architecture [8].</w:t>
      </w:r>
    </w:p>
    <w:p>
      <w:pPr>
        <w:pStyle w:val="MdListItem"/>
        <w:numPr>
          <w:ilvl w:val="1"/>
          <w:numId w:val="2"/>
        </w:numPr>
      </w:pPr>
      <w:r>
        <w:rPr>
          <w:rStyle w:val="MdStrong"/>
          <w:b/>
          <w:bCs/>
        </w:rPr>
        <w:t xml:space="preserve">Coordinator Agent:</w:t>
      </w:r>
      <w:r>
        <w:t xml:space="preserve"> A lightweight agent whose only job is to receive tasks, classify them, and route them to the appropriate specialist. It uses a cheap, fast model.</w:t>
      </w:r>
    </w:p>
    <w:p>
      <w:pPr>
        <w:pStyle w:val="MdListItem"/>
        <w:numPr>
          <w:ilvl w:val="1"/>
          <w:numId w:val="2"/>
        </w:numPr>
      </w:pPr>
      <w:r>
        <w:rPr>
          <w:rStyle w:val="MdStrong"/>
          <w:b/>
          <w:bCs/>
        </w:rPr>
        <w:t xml:space="preserve">Specialist Agents:</w:t>
      </w:r>
      <w:r>
        <w:t xml:space="preserve"> A team of agents, each with a narrow, well-defined skill set (e.g., a </w:t>
      </w:r>
      <w:r>
        <w:rPr>
          <w:rStyle w:val="MdCode"/>
          <w:u w:val="single"/>
        </w:rPr>
        <w:t xml:space="preserve">code-writing-agent</w:t>
      </w:r>
      <w:r>
        <w:t xml:space="preserve">, a </w:t>
      </w:r>
      <w:r>
        <w:rPr>
          <w:rStyle w:val="MdCode"/>
          <w:u w:val="single"/>
        </w:rPr>
        <w:t xml:space="preserve">web-research-agent</w:t>
      </w:r>
      <w:r>
        <w:t xml:space="preserve">, a </w:t>
      </w:r>
      <w:r>
        <w:rPr>
          <w:rStyle w:val="MdCode"/>
          <w:u w:val="single"/>
        </w:rPr>
        <w:t xml:space="preserve">database-query-agent</w:t>
      </w:r>
      <w:r>
        <w:t xml:space="preserve">). They are equipped with only the tools they need and can use more powerful models suited to their specific function.</w:t>
      </w:r>
    </w:p>
    <w:p>
      <w:pPr>
        <w:pStyle w:val="MdListItem"/>
        <w:numPr>
          <w:ilvl w:val="0"/>
          <w:numId w:val="2"/>
        </w:numPr>
      </w:pPr>
      <w:r>
        <w:rPr>
          <w:rStyle w:val="MdStrong"/>
          <w:b/>
          <w:bCs/>
        </w:rPr>
        <w:t xml:space="preserve">Benefits:</w:t>
      </w:r>
      <w:r>
        <w:t xml:space="preserve"> This pattern improves effectiveness by ensuring the right "expert" is always on the job. It improves efficiency by using cheaper models for coordination and preventing specialists from being burdened with irrelevant tools or context.</w:t>
      </w:r>
    </w:p>
    <w:p>
      <w:pPr>
        <w:pStyle w:val="MdSpace"/>
        <w:spacing w:before="0" w:after="60"/>
      </w:pPr>
    </w:p>
    <w:p>
      <w:pPr>
        <w:pStyle w:val="Heading3"/>
        <w:pStyle w:val="MdHeading3"/>
      </w:pPr>
      <w:r>
        <w:t xml:space="preserve">3.3. Integrating External Tools and Second Brains</w:t>
      </w:r>
    </w:p>
    <w:p>
      <w:pPr>
        <w:pStyle w:val="MdParagraph"/>
      </w:pPr>
      <w:r>
        <w:t xml:space="preserve">OpenClaw's true power is unlocked when it can interact with the outside world and your personal knowledge base.</w:t>
      </w:r>
    </w:p>
    <w:p>
      <w:pPr>
        <w:pStyle w:val="MdSpace"/>
        <w:spacing w:before="0" w:after="60"/>
      </w:pPr>
    </w:p>
    <w:p>
      <w:pPr>
        <w:pStyle w:val="MdListItem"/>
        <w:numPr>
          <w:ilvl w:val="0"/>
          <w:numId w:val="2"/>
        </w:numPr>
      </w:pPr>
      <w:r>
        <w:rPr>
          <w:rStyle w:val="MdStrong"/>
          <w:b/>
          <w:bCs/>
        </w:rPr>
        <w:t xml:space="preserve">Connect to Automation Platforms:</w:t>
      </w:r>
      <w:r>
        <w:t xml:space="preserve"> Integrate OpenClaw with tools like </w:t>
      </w:r>
      <w:r>
        <w:rPr>
          <w:rStyle w:val="MdStrong"/>
          <w:b/>
          <w:bCs/>
        </w:rPr>
        <w:t xml:space="preserve">n8n</w:t>
      </w:r>
      <w:r>
        <w:t xml:space="preserve"> or </w:t>
      </w:r>
      <w:r>
        <w:rPr>
          <w:rStyle w:val="MdStrong"/>
          <w:b/>
          <w:bCs/>
        </w:rPr>
        <w:t xml:space="preserve">Zapier</w:t>
      </w:r>
      <w:r>
        <w:t xml:space="preserve">. Instead of teaching OpenClaw how to interact with a complex API, you can create a simple n8n workflow and give the agent a single tool to trigger it. This offloads complex, deterministic tasks to a more robust and cost-effective platform [9].</w:t>
      </w:r>
    </w:p>
    <w:p>
      <w:pPr>
        <w:pStyle w:val="MdListItem"/>
        <w:numPr>
          <w:ilvl w:val="0"/>
          <w:numId w:val="2"/>
        </w:numPr>
      </w:pPr>
      <w:r>
        <w:rPr>
          <w:rStyle w:val="MdStrong"/>
          <w:b/>
          <w:bCs/>
        </w:rPr>
        <w:t xml:space="preserve">Sync with Your Second Brain:</w:t>
      </w:r>
      <w:r>
        <w:t xml:space="preserve"> Integrate OpenClaw with your knowledge base in </w:t>
      </w:r>
      <w:r>
        <w:rPr>
          <w:rStyle w:val="MdStrong"/>
          <w:b/>
          <w:bCs/>
        </w:rPr>
        <w:t xml:space="preserve">Obsidian</w:t>
      </w:r>
      <w:r>
        <w:t xml:space="preserve"> or </w:t>
      </w:r>
      <w:r>
        <w:rPr>
          <w:rStyle w:val="MdStrong"/>
          <w:b/>
          <w:bCs/>
        </w:rPr>
        <w:t xml:space="preserve">Notion</w:t>
      </w:r>
      <w:r>
        <w:t xml:space="preserve">. Create skills that allow the agent to search your notes, create new entries, and synthesize information from your existing knowledge. This turns OpenClaw from a generic assistant into a personalized partner that understands your unique context and expertise [10].</w:t>
      </w:r>
    </w:p>
    <w:p>
      <w:pPr>
        <w:pStyle w:val="MdSpace"/>
        <w:spacing w:before="0" w:after="60"/>
      </w:pPr>
    </w:p>
    <w:p>
      <w:pPr>
        <w:pStyle w:val="Heading3"/>
        <w:pStyle w:val="MdHeading3"/>
      </w:pPr>
      <w:r>
        <w:t xml:space="preserve">3.4. Implement Robust Error Handling and Recovery</w:t>
      </w:r>
    </w:p>
    <w:p>
      <w:pPr>
        <w:pStyle w:val="MdParagraph"/>
      </w:pPr>
      <w:r>
        <w:t xml:space="preserve">An effective agent doesn't get stuck. Build resilience into your system.</w:t>
      </w:r>
    </w:p>
    <w:p>
      <w:pPr>
        <w:pStyle w:val="MdSpace"/>
        <w:spacing w:before="0" w:after="60"/>
      </w:pPr>
    </w:p>
    <w:p>
      <w:pPr>
        <w:pStyle w:val="MdListItem"/>
        <w:numPr>
          <w:ilvl w:val="0"/>
          <w:numId w:val="2"/>
        </w:numPr>
      </w:pPr>
      <w:r>
        <w:rPr>
          <w:rStyle w:val="MdStrong"/>
          <w:b/>
          <w:bCs/>
        </w:rPr>
        <w:t xml:space="preserve">Tool-Loop Circuit Breaker:</w:t>
      </w:r>
      <w:r>
        <w:t xml:space="preserve"> OpenClaw has built-in loop detection and circuit breaker functionalities. Configure them to prevent the agent from getting stuck in a repetitive loop of failed tool calls, which is a common source of both frustration and massive token waste [11].</w:t>
      </w:r>
    </w:p>
    <w:p>
      <w:pPr>
        <w:pStyle w:val="MdListItem"/>
        <w:numPr>
          <w:ilvl w:val="0"/>
          <w:numId w:val="2"/>
        </w:numPr>
      </w:pPr>
      <w:r>
        <w:rPr>
          <w:rStyle w:val="MdStrong"/>
          <w:b/>
          <w:bCs/>
        </w:rPr>
        <w:t xml:space="preserve">Graceful Degradation:</w:t>
      </w:r>
      <w:r>
        <w:t xml:space="preserve"> In your prompts and skill designs, plan for failure. What should the agent do if a website is down? What if an API returns an error? A truly effective agent can try an alternative approach or report the failure clearly, rather than simply halting.</w:t>
      </w:r>
    </w:p>
    <w:p>
      <w:pPr>
        <w:pStyle w:val="MdSpace"/>
        <w:spacing w:before="0" w:after="60"/>
      </w:pPr>
    </w:p>
    <w:p>
      <w:pPr>
        <w:pStyle w:val="Heading2"/>
        <w:pStyle w:val="MdHeading2"/>
      </w:pPr>
      <w:r>
        <w:t xml:space="preserve">4. Conclusion</w:t>
      </w:r>
    </w:p>
    <w:p>
      <w:pPr>
        <w:pStyle w:val="MdParagraph"/>
      </w:pPr>
      <w:r>
        <w:t xml:space="preserve">Optimizing OpenClaw is a continuous process of refinement. By moving beyond the foundational step of vectorizing memory and embracing a multi-faceted approach, you can create an agent that is not only dramatically cheaper to run but also exponentially more powerful and reliable. The key is to think like a systems architect: treat your agent not as a single black box, but as a modular system where each component—from the model and the memory to the prompts and the tools—is deliberately chosen and finely tuned for its specific role. By applying the efficiency and effectiveness strategies outlined in this guide, you can transform your OpenClaw instance from a costly experiment into a truly indispensable productivity engine.</w:t>
      </w:r>
    </w:p>
    <w:p>
      <w:pPr>
        <w:pStyle w:val="MdSpace"/>
        <w:spacing w:before="0" w:after="60"/>
      </w:pPr>
    </w:p>
    <w:p>
      <w:pPr>
        <w:pStyle w:val="Heading2"/>
        <w:pStyle w:val="MdHeading2"/>
      </w:pPr>
      <w:r>
        <w:t xml:space="preserve">References</w:t>
      </w:r>
    </w:p>
    <w:p>
      <w:pPr>
        <w:pStyle w:val="MdParagraph"/>
      </w:pPr>
      <w:r>
        <w:t xml:space="preserve">[1] EastonDev Blog. (2026). </w:t>
      </w:r>
      <w:r>
        <w:rPr>
          <w:rStyle w:val="MdEm"/>
          <w:i/>
          <w:iCs/>
        </w:rPr>
        <w:t xml:space="preserve">OpenClaw Performance Optimization: Real-World Methods to Cut Costs by 80%</w:t>
      </w:r>
      <w:r>
        <w:t xml:space="preserve">. </w:t>
      </w:r>
      <w:hyperlink w:history="1" r:id="rIdp7unmxu-utnf5nrb5jrez">
        <w:r>
          <w:rPr>
            <w:rStyle w:val="MdLink"/>
          </w:rPr>
          <w:t xml:space="preserve">https://eastondev.com/blog/en/posts/ai/20260205-openclaw-performance/</w:t>
        </w:r>
      </w:hyperlink>
    </w:p>
    <w:p>
      <w:pPr>
        <w:pStyle w:val="MdSpace"/>
        <w:spacing w:before="0" w:after="60"/>
      </w:pPr>
    </w:p>
    <w:p>
      <w:pPr>
        <w:pStyle w:val="MdParagraph"/>
      </w:pPr>
      <w:r>
        <w:t xml:space="preserve">[2] Apiyi.com Blog. (2026). </w:t>
      </w:r>
      <w:r>
        <w:rPr>
          <w:rStyle w:val="MdEm"/>
          <w:i/>
          <w:iCs/>
        </w:rPr>
        <w:t xml:space="preserve">Why is OpenClaw so token-intensive? 6 reasons analyzed and money-saving guide</w:t>
      </w:r>
      <w:r>
        <w:t xml:space="preserve">. </w:t>
      </w:r>
      <w:hyperlink w:history="1" r:id="rIdecvcytvsprfisysdj95be">
        <w:r>
          <w:rPr>
            <w:rStyle w:val="MdLink"/>
          </w:rPr>
          <w:t xml:space="preserve">https://help.apiyi.com/en/openclaw-token-cost-optimization-guide-en.html</w:t>
        </w:r>
      </w:hyperlink>
    </w:p>
    <w:p>
      <w:pPr>
        <w:pStyle w:val="MdSpace"/>
        <w:spacing w:before="0" w:after="60"/>
      </w:pPr>
    </w:p>
    <w:p>
      <w:pPr>
        <w:pStyle w:val="MdParagraph"/>
      </w:pPr>
      <w:r>
        <w:t xml:space="preserve">[3] LaoZhang AI Blog. (2026). </w:t>
      </w:r>
      <w:r>
        <w:rPr>
          <w:rStyle w:val="MdEm"/>
          <w:i/>
          <w:iCs/>
        </w:rPr>
        <w:t xml:space="preserve">OpenClaw Cost Optimization: Complete Token Management Guide</w:t>
      </w:r>
      <w:r>
        <w:t xml:space="preserve">. </w:t>
      </w:r>
      <w:hyperlink w:history="1" r:id="rId6ssomiaqumswp8iaesyt5">
        <w:r>
          <w:rPr>
            <w:rStyle w:val="MdLink"/>
          </w:rPr>
          <w:t xml:space="preserve">https://blog.laozhang.ai/en/posts/openclaw-cost-optimization-token-management</w:t>
        </w:r>
      </w:hyperlink>
    </w:p>
    <w:p>
      <w:pPr>
        <w:pStyle w:val="MdSpace"/>
        <w:spacing w:before="0" w:after="60"/>
      </w:pPr>
    </w:p>
    <w:p>
      <w:pPr>
        <w:pStyle w:val="MdParagraph"/>
      </w:pPr>
      <w:r>
        <w:t xml:space="preserve">[4] OpenClaw Docs. (n.d.). </w:t>
      </w:r>
      <w:r>
        <w:rPr>
          <w:rStyle w:val="MdEm"/>
          <w:i/>
          <w:iCs/>
        </w:rPr>
        <w:t xml:space="preserve">Prompt Caching</w:t>
      </w:r>
      <w:r>
        <w:t xml:space="preserve">. </w:t>
      </w:r>
      <w:hyperlink w:history="1" r:id="rIdpvqsyxw-4kbab-swdcbys">
        <w:r>
          <w:rPr>
            <w:rStyle w:val="MdLink"/>
          </w:rPr>
          <w:t xml:space="preserve">https://docs.openclaw.ai/reference/prompt-caching</w:t>
        </w:r>
      </w:hyperlink>
    </w:p>
    <w:p>
      <w:pPr>
        <w:pStyle w:val="MdSpace"/>
        <w:spacing w:before="0" w:after="60"/>
      </w:pPr>
    </w:p>
    <w:p>
      <w:pPr>
        <w:pStyle w:val="MdParagraph"/>
      </w:pPr>
      <w:r>
        <w:t xml:space="preserve">[5] AWS Database Blog. (2025). </w:t>
      </w:r>
      <w:r>
        <w:rPr>
          <w:rStyle w:val="MdEm"/>
          <w:i/>
          <w:iCs/>
        </w:rPr>
        <w:t xml:space="preserve">Lower cost and latency for AI using Amazon ElastiCache as a semantic cache</w:t>
      </w:r>
      <w:r>
        <w:t xml:space="preserve">. </w:t>
      </w:r>
      <w:hyperlink w:history="1" r:id="rIdu482cg6_hjj-a3oda2tdh">
        <w:r>
          <w:rPr>
            <w:rStyle w:val="MdLink"/>
          </w:rPr>
          <w:t xml:space="preserve">https://aws.amazon.com/blogs/database/lower-cost-and-latency-for-ai-using-amazon-elasticache-as-a-semantic-cache-with-amazon-bedrock/</w:t>
        </w:r>
      </w:hyperlink>
    </w:p>
    <w:p>
      <w:pPr>
        <w:pStyle w:val="MdSpace"/>
        <w:spacing w:before="0" w:after="60"/>
      </w:pPr>
    </w:p>
    <w:p>
      <w:pPr>
        <w:pStyle w:val="MdParagraph"/>
      </w:pPr>
      <w:r>
        <w:t xml:space="preserve">[6] OpenClaw Docs. (n.d.). </w:t>
      </w:r>
      <w:r>
        <w:rPr>
          <w:rStyle w:val="MdEm"/>
          <w:i/>
          <w:iCs/>
        </w:rPr>
        <w:t xml:space="preserve">Cron vs Heartbeat</w:t>
      </w:r>
      <w:r>
        <w:t xml:space="preserve">. </w:t>
      </w:r>
      <w:hyperlink w:history="1" r:id="rIdnwadioashr3rqwg-gwwuu">
        <w:r>
          <w:rPr>
            <w:rStyle w:val="MdLink"/>
          </w:rPr>
          <w:t xml:space="preserve">https://docs.openclaw.ai/automation/cron-vs-heartbeat</w:t>
        </w:r>
      </w:hyperlink>
    </w:p>
    <w:p>
      <w:pPr>
        <w:pStyle w:val="MdSpace"/>
        <w:spacing w:before="0" w:after="60"/>
      </w:pPr>
    </w:p>
    <w:p>
      <w:pPr>
        <w:pStyle w:val="MdParagraph"/>
      </w:pPr>
      <w:r>
        <w:t xml:space="preserve">[7] Oflight Inc. (2026). </w:t>
      </w:r>
      <w:r>
        <w:rPr>
          <w:rStyle w:val="MdEm"/>
          <w:i/>
          <w:iCs/>
        </w:rPr>
        <w:t xml:space="preserve">OpenClaw Prompt Engineering Tips: Maximizing AI Agent Productivity</w:t>
      </w:r>
      <w:r>
        <w:t xml:space="preserve">. </w:t>
      </w:r>
      <w:hyperlink w:history="1" r:id="rIdrlmjmdyyibi2ie8ht09at">
        <w:r>
          <w:rPr>
            <w:rStyle w:val="MdLink"/>
          </w:rPr>
          <w:t xml:space="preserve">https://www.oflight.co.jp/en/columns/openclaw-prompt-engineering-tips</w:t>
        </w:r>
      </w:hyperlink>
    </w:p>
    <w:p>
      <w:pPr>
        <w:pStyle w:val="MdSpace"/>
        <w:spacing w:before="0" w:after="60"/>
      </w:pPr>
    </w:p>
    <w:p>
      <w:pPr>
        <w:pStyle w:val="MdParagraph"/>
      </w:pPr>
      <w:r>
        <w:t xml:space="preserve">[8] LumaDock. (2026). </w:t>
      </w:r>
      <w:r>
        <w:rPr>
          <w:rStyle w:val="MdEm"/>
          <w:i/>
          <w:iCs/>
        </w:rPr>
        <w:t xml:space="preserve">OpenClaw multi-agent coordination, patterns and governance</w:t>
      </w:r>
      <w:r>
        <w:t xml:space="preserve">. </w:t>
      </w:r>
      <w:hyperlink w:history="1" r:id="rIdimsx1-hwsvyvqb42ynpjf">
        <w:r>
          <w:rPr>
            <w:rStyle w:val="MdLink"/>
          </w:rPr>
          <w:t xml:space="preserve">https://lumadock.com/tutorials/openclaw-multi-agent-coordination-governance</w:t>
        </w:r>
      </w:hyperlink>
    </w:p>
    <w:p>
      <w:pPr>
        <w:pStyle w:val="MdSpace"/>
        <w:spacing w:before="0" w:after="60"/>
      </w:pPr>
    </w:p>
    <w:p>
      <w:pPr>
        <w:pStyle w:val="MdParagraph"/>
      </w:pPr>
      <w:r>
        <w:t xml:space="preserve">[9] xCloud. (2026). </w:t>
      </w:r>
      <w:r>
        <w:rPr>
          <w:rStyle w:val="MdEm"/>
          <w:i/>
          <w:iCs/>
        </w:rPr>
        <w:t xml:space="preserve">OpenClaw + n8n Integration in 2026</w:t>
      </w:r>
      <w:r>
        <w:t xml:space="preserve">. </w:t>
      </w:r>
      <w:hyperlink w:history="1" r:id="rIdx0rjbi3jya3f10njuggz5">
        <w:r>
          <w:rPr>
            <w:rStyle w:val="MdLink"/>
          </w:rPr>
          <w:t xml:space="preserve">https://xcloud.host/openclaw-n8n-integration/</w:t>
        </w:r>
      </w:hyperlink>
    </w:p>
    <w:p>
      <w:pPr>
        <w:pStyle w:val="MdSpace"/>
        <w:spacing w:before="0" w:after="60"/>
      </w:pPr>
    </w:p>
    <w:p>
      <w:pPr>
        <w:pStyle w:val="MdParagraph"/>
      </w:pPr>
      <w:r>
        <w:t xml:space="preserve">[10] EastonDev Blog. (2026). </w:t>
      </w:r>
      <w:r>
        <w:rPr>
          <w:rStyle w:val="MdEm"/>
          <w:i/>
          <w:iCs/>
        </w:rPr>
        <w:t xml:space="preserve">Building Your Second Brain: OpenClaw &amp; Obsidian/Notion Deep Memory Sync Guide</w:t>
      </w:r>
      <w:r>
        <w:t xml:space="preserve">. </w:t>
      </w:r>
      <w:hyperlink w:history="1" r:id="rIdj-o-kzxkfbsrgqewpcpvr">
        <w:r>
          <w:rPr>
            <w:rStyle w:val="MdLink"/>
          </w:rPr>
          <w:t xml:space="preserve">https://eastondev.com/blog/en/posts/ai/20260227-openclaw-obsidian-sync/</w:t>
        </w:r>
      </w:hyperlink>
    </w:p>
    <w:p>
      <w:pPr>
        <w:pStyle w:val="MdSpace"/>
        <w:spacing w:before="0" w:after="60"/>
      </w:pPr>
    </w:p>
    <w:p>
      <w:pPr>
        <w:pStyle w:val="MdParagraph"/>
      </w:pPr>
      <w:r>
        <w:t xml:space="preserve">[11] OpenClaw Docs. (n.d.). </w:t>
      </w:r>
      <w:r>
        <w:rPr>
          <w:rStyle w:val="MdEm"/>
          <w:i/>
          <w:iCs/>
        </w:rPr>
        <w:t xml:space="preserve">Tool-loop detection</w:t>
      </w:r>
      <w:r>
        <w:t xml:space="preserve">. </w:t>
      </w:r>
      <w:hyperlink w:history="1" r:id="rIdn-bhc9bqd_3r5pwy0x4cd">
        <w:r>
          <w:rPr>
            <w:rStyle w:val="MdLink"/>
          </w:rPr>
          <w:t xml:space="preserve">https://docs.openclaw.ai/tools/loop-detection</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7unmxu-utnf5nrb5jrez" Type="http://schemas.openxmlformats.org/officeDocument/2006/relationships/hyperlink" Target="https://eastondev.com/blog/en/posts/ai/20260205-openclaw-performance/" TargetMode="External"/><Relationship Id="rIdecvcytvsprfisysdj95be" Type="http://schemas.openxmlformats.org/officeDocument/2006/relationships/hyperlink" Target="https://help.apiyi.com/en/openclaw-token-cost-optimization-guide-en.html" TargetMode="External"/><Relationship Id="rId6ssomiaqumswp8iaesyt5" Type="http://schemas.openxmlformats.org/officeDocument/2006/relationships/hyperlink" Target="https://blog.laozhang.ai/en/posts/openclaw-cost-optimization-token-management" TargetMode="External"/><Relationship Id="rIdpvqsyxw-4kbab-swdcbys" Type="http://schemas.openxmlformats.org/officeDocument/2006/relationships/hyperlink" Target="https://docs.openclaw.ai/reference/prompt-caching" TargetMode="External"/><Relationship Id="rIdu482cg6_hjj-a3oda2tdh" Type="http://schemas.openxmlformats.org/officeDocument/2006/relationships/hyperlink" Target="https://aws.amazon.com/blogs/database/lower-cost-and-latency-for-ai-using-amazon-elasticache-as-a-semantic-cache-with-amazon-bedrock/" TargetMode="External"/><Relationship Id="rIdnwadioashr3rqwg-gwwuu" Type="http://schemas.openxmlformats.org/officeDocument/2006/relationships/hyperlink" Target="https://docs.openclaw.ai/automation/cron-vs-heartbeat" TargetMode="External"/><Relationship Id="rIdrlmjmdyyibi2ie8ht09at" Type="http://schemas.openxmlformats.org/officeDocument/2006/relationships/hyperlink" Target="https://www.oflight.co.jp/en/columns/openclaw-prompt-engineering-tips" TargetMode="External"/><Relationship Id="rIdimsx1-hwsvyvqb42ynpjf" Type="http://schemas.openxmlformats.org/officeDocument/2006/relationships/hyperlink" Target="https://lumadock.com/tutorials/openclaw-multi-agent-coordination-governance" TargetMode="External"/><Relationship Id="rIdx0rjbi3jya3f10njuggz5" Type="http://schemas.openxmlformats.org/officeDocument/2006/relationships/hyperlink" Target="https://xcloud.host/openclaw-n8n-integration/" TargetMode="External"/><Relationship Id="rIdj-o-kzxkfbsrgqewpcpvr" Type="http://schemas.openxmlformats.org/officeDocument/2006/relationships/hyperlink" Target="https://eastondev.com/blog/en/posts/ai/20260227-openclaw-obsidian-sync/" TargetMode="External"/><Relationship Id="rIdn-bhc9bqd_3r5pwy0x4cd" Type="http://schemas.openxmlformats.org/officeDocument/2006/relationships/hyperlink" Target="https://docs.openclaw.ai/tools/loop-detection" TargetMode="External"/><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2026-03-05T03:09:42.834Z</dcterms:created>
  <dcterms:modified xsi:type="dcterms:W3CDTF">2026-03-05T03:09:42.834Z</dcterms:modified>
</cp:coreProperties>
</file>

<file path=docProps/custom.xml><?xml version="1.0" encoding="utf-8"?>
<Properties xmlns="http://schemas.openxmlformats.org/officeDocument/2006/custom-properties" xmlns:vt="http://schemas.openxmlformats.org/officeDocument/2006/docPropsVTypes"/>
</file>