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0C1B2E"/>
          <w:sz w:val="44"/>
        </w:rPr>
        <w:t>Kaizen Idea Card</w:t>
      </w:r>
    </w:p>
    <w:p>
      <w:pPr>
        <w:jc w:val="center"/>
      </w:pPr>
      <w:r>
        <w:rPr>
          <w:rFonts w:ascii="Arial" w:hAnsi="Arial" w:eastAsia="Arial"/>
          <w:b/>
          <w:color w:val="8B2252"/>
          <w:sz w:val="21"/>
        </w:rPr>
        <w:t>Worker Suggestion System Form Template</w:t>
      </w:r>
    </w:p>
    <w:tbl>
      <w:tblPr>
        <w:tblW w:type="auto" w:w="0"/>
        <w:jc w:val="center"/>
        <w:tblLayout w:type="fixed"/>
        <w:tblLook w:firstColumn="1" w:firstRow="1" w:lastColumn="0" w:lastRow="0" w:noHBand="0" w:noVBand="1" w:val="04A0"/>
      </w:tblPr>
      <w:tblGrid>
        <w:gridCol w:w="9576"/>
      </w:tblGrid>
      <w:tr>
        <w:tc>
          <w:tcPr>
            <w:tcW w:type="dxa" w:w="10710"/>
            <w:shd w:fill="F7F3ED"/>
            <w:tcBorders>
              <w:top w:val="single" w:sz="8" w:space="0" w:color="E3D6C8"/>
              <w:left w:val="single" w:sz="8" w:space="0" w:color="E3D6C8"/>
              <w:bottom w:val="single" w:sz="8" w:space="0" w:color="E3D6C8"/>
              <w:right w:val="single" w:sz="8" w:space="0" w:color="E3D6C8"/>
              <w:insideH w:val="single" w:sz="8" w:space="0" w:color="E3D6C8"/>
              <w:insideV w:val="single" w:sz="8" w:space="0" w:color="E3D6C8"/>
            </w:tcBorders>
            <w:tcMar>
              <w:top w:w="120" w:type="dxa"/>
              <w:start w:w="160" w:type="dxa"/>
              <w:bottom w:w="120" w:type="dxa"/>
              <w:end w:w="160" w:type="dxa"/>
            </w:tcMar>
          </w:tcPr>
          <w:p>
            <w:r>
              <w:rPr>
                <w:rFonts w:ascii="Arial" w:hAnsi="Arial" w:eastAsia="Arial"/>
                <w:b/>
                <w:color w:val="8B2252"/>
                <w:sz w:val="19"/>
              </w:rPr>
              <w:t>Purpose</w:t>
            </w:r>
            <w:r>
              <w:br/>
            </w:r>
            <w:r>
              <w:rPr>
                <w:rFonts w:ascii="Arial" w:hAnsi="Arial" w:eastAsia="Arial"/>
                <w:b w:val="0"/>
                <w:color w:val="333333"/>
                <w:sz w:val="17"/>
              </w:rPr>
              <w:t>Use this card to capture small workplace improvement ideas from operators and frontline staff. The aim is not to collect perfect proposals. The aim is to help workers notice problems, try practical improvements, check the result, and standardize what works.</w:t>
            </w:r>
          </w:p>
        </w:tc>
      </w:tr>
    </w:tbl>
    <w:p/>
    <w:p>
      <w:pPr>
        <w:pStyle w:val="Heading2"/>
        <w:spacing w:before="120" w:after="100"/>
      </w:pPr>
      <w:r>
        <w:rPr>
          <w:rFonts w:ascii="Arial" w:hAnsi="Arial" w:eastAsia="Arial"/>
          <w:b/>
          <w:color w:val="8B2252"/>
          <w:sz w:val="24"/>
        </w:rPr>
        <w:t>How the Suggestion System Should Work</w:t>
      </w:r>
    </w:p>
    <w:tbl>
      <w:tblPr>
        <w:tblW w:type="auto" w:w="0"/>
        <w:jc w:val="center"/>
        <w:tblLayout w:type="fixed"/>
        <w:tblLook w:firstColumn="1" w:firstRow="1" w:lastColumn="0" w:lastRow="0" w:noHBand="0" w:noVBand="1" w:val="04A0"/>
      </w:tblPr>
      <w:tblGrid>
        <w:gridCol w:w="1786"/>
        <w:gridCol w:w="1944"/>
        <w:gridCol w:w="1944"/>
        <w:gridCol w:w="1944"/>
        <w:gridCol w:w="1958"/>
      </w:tblGrid>
      <w:tr>
        <w:tc>
          <w:tcPr>
            <w:tcW w:type="dxa" w:w="214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130" w:type="dxa"/>
              <w:start w:w="120" w:type="dxa"/>
              <w:bottom w:w="130" w:type="dxa"/>
              <w:end w:w="120" w:type="dxa"/>
            </w:tcMar>
          </w:tcPr>
          <w:p>
            <w:r>
              <w:rPr>
                <w:rFonts w:ascii="Arial" w:hAnsi="Arial" w:eastAsia="Arial"/>
                <w:b/>
                <w:color w:val="8B2252"/>
                <w:sz w:val="19"/>
              </w:rPr>
              <w:t>1. See</w:t>
              <w:br/>
            </w:r>
            <w:r>
              <w:rPr>
                <w:rFonts w:ascii="Arial" w:hAnsi="Arial" w:eastAsia="Arial"/>
                <w:b w:val="0"/>
                <w:color w:val="333333"/>
                <w:sz w:val="15"/>
              </w:rPr>
              <w:t>Worker notices waste, risk, delay, rework, searching, motion, or frustration.</w:t>
            </w:r>
          </w:p>
        </w:tc>
        <w:tc>
          <w:tcPr>
            <w:tcW w:type="dxa" w:w="2142"/>
            <w:shd w:fill="F3F5F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130" w:type="dxa"/>
              <w:start w:w="120" w:type="dxa"/>
              <w:bottom w:w="130" w:type="dxa"/>
              <w:end w:w="120" w:type="dxa"/>
            </w:tcMar>
          </w:tcPr>
          <w:p>
            <w:r>
              <w:rPr>
                <w:rFonts w:ascii="Arial" w:hAnsi="Arial" w:eastAsia="Arial"/>
                <w:b/>
                <w:color w:val="8B2252"/>
                <w:sz w:val="19"/>
              </w:rPr>
              <w:t>2. Discuss</w:t>
              <w:br/>
            </w:r>
            <w:r>
              <w:rPr>
                <w:rFonts w:ascii="Arial" w:hAnsi="Arial" w:eastAsia="Arial"/>
                <w:b w:val="0"/>
                <w:color w:val="333333"/>
                <w:sz w:val="15"/>
              </w:rPr>
              <w:t>Team leader reviews within 24-48 hours and coaches the idea.</w:t>
            </w:r>
          </w:p>
        </w:tc>
        <w:tc>
          <w:tcPr>
            <w:tcW w:type="dxa" w:w="214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130" w:type="dxa"/>
              <w:start w:w="120" w:type="dxa"/>
              <w:bottom w:w="130" w:type="dxa"/>
              <w:end w:w="120" w:type="dxa"/>
            </w:tcMar>
          </w:tcPr>
          <w:p>
            <w:r>
              <w:rPr>
                <w:rFonts w:ascii="Arial" w:hAnsi="Arial" w:eastAsia="Arial"/>
                <w:b/>
                <w:color w:val="8B2252"/>
                <w:sz w:val="19"/>
              </w:rPr>
              <w:t>3. Try</w:t>
              <w:br/>
            </w:r>
            <w:r>
              <w:rPr>
                <w:rFonts w:ascii="Arial" w:hAnsi="Arial" w:eastAsia="Arial"/>
                <w:b w:val="0"/>
                <w:color w:val="333333"/>
                <w:sz w:val="15"/>
              </w:rPr>
              <w:t>Low-risk ideas are tested quickly in the actual workplace.</w:t>
            </w:r>
          </w:p>
        </w:tc>
        <w:tc>
          <w:tcPr>
            <w:tcW w:type="dxa" w:w="2142"/>
            <w:shd w:fill="F3F5F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130" w:type="dxa"/>
              <w:start w:w="120" w:type="dxa"/>
              <w:bottom w:w="130" w:type="dxa"/>
              <w:end w:w="120" w:type="dxa"/>
            </w:tcMar>
          </w:tcPr>
          <w:p>
            <w:r>
              <w:rPr>
                <w:rFonts w:ascii="Arial" w:hAnsi="Arial" w:eastAsia="Arial"/>
                <w:b/>
                <w:color w:val="8B2252"/>
                <w:sz w:val="19"/>
              </w:rPr>
              <w:t>4. Measure</w:t>
              <w:br/>
            </w:r>
            <w:r>
              <w:rPr>
                <w:rFonts w:ascii="Arial" w:hAnsi="Arial" w:eastAsia="Arial"/>
                <w:b w:val="0"/>
                <w:color w:val="333333"/>
                <w:sz w:val="15"/>
              </w:rPr>
              <w:t>Before/after result is checked using simple evidence.</w:t>
            </w:r>
          </w:p>
        </w:tc>
        <w:tc>
          <w:tcPr>
            <w:tcW w:type="dxa" w:w="2142"/>
            <w:shd w:fill="FFFFFF"/>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130" w:type="dxa"/>
              <w:start w:w="120" w:type="dxa"/>
              <w:bottom w:w="130" w:type="dxa"/>
              <w:end w:w="120" w:type="dxa"/>
            </w:tcMar>
          </w:tcPr>
          <w:p>
            <w:r>
              <w:rPr>
                <w:rFonts w:ascii="Arial" w:hAnsi="Arial" w:eastAsia="Arial"/>
                <w:b/>
                <w:color w:val="8B2252"/>
                <w:sz w:val="19"/>
              </w:rPr>
              <w:t>5. Standardize</w:t>
              <w:br/>
            </w:r>
            <w:r>
              <w:rPr>
                <w:rFonts w:ascii="Arial" w:hAnsi="Arial" w:eastAsia="Arial"/>
                <w:b w:val="0"/>
                <w:color w:val="333333"/>
                <w:sz w:val="15"/>
              </w:rPr>
              <w:t>If it works, update standard work, 5S, visual control, or training.</w:t>
            </w:r>
          </w:p>
        </w:tc>
      </w:tr>
    </w:tbl>
    <w:p>
      <w:pPr>
        <w:pStyle w:val="Heading2"/>
        <w:spacing w:before="120" w:after="100"/>
      </w:pPr>
      <w:r>
        <w:rPr>
          <w:rFonts w:ascii="Arial" w:hAnsi="Arial" w:eastAsia="Arial"/>
          <w:b/>
          <w:color w:val="8B2252"/>
          <w:sz w:val="24"/>
        </w:rPr>
        <w:t>Rules for Kaizen Champions and Supervisors</w:t>
      </w:r>
    </w:p>
    <w:p>
      <w:pPr>
        <w:spacing w:after="40"/>
        <w:ind w:left="227"/>
      </w:pPr>
      <w:r>
        <w:rPr>
          <w:rFonts w:ascii="Arial" w:hAnsi="Arial" w:eastAsia="Arial"/>
          <w:b w:val="0"/>
          <w:color w:val="111111"/>
          <w:sz w:val="17"/>
        </w:rPr>
        <w:t>• Do not let any idea disappear silently. Every card must receive feedback.</w:t>
      </w:r>
    </w:p>
    <w:p>
      <w:pPr>
        <w:spacing w:after="40"/>
        <w:ind w:left="227"/>
      </w:pPr>
      <w:r>
        <w:rPr>
          <w:rFonts w:ascii="Arial" w:hAnsi="Arial" w:eastAsia="Arial"/>
          <w:b w:val="0"/>
          <w:color w:val="111111"/>
          <w:sz w:val="17"/>
        </w:rPr>
        <w:t>• Review the idea at the actual workplace whenever possible.</w:t>
      </w:r>
    </w:p>
    <w:p>
      <w:pPr>
        <w:spacing w:after="40"/>
        <w:ind w:left="227"/>
      </w:pPr>
      <w:r>
        <w:rPr>
          <w:rFonts w:ascii="Arial" w:hAnsi="Arial" w:eastAsia="Arial"/>
          <w:b w:val="0"/>
          <w:color w:val="111111"/>
          <w:sz w:val="17"/>
        </w:rPr>
        <w:t>• Prefer small, low-cost, quick trials over long approval cycles.</w:t>
      </w:r>
    </w:p>
    <w:p>
      <w:pPr>
        <w:spacing w:after="40"/>
        <w:ind w:left="227"/>
      </w:pPr>
      <w:r>
        <w:rPr>
          <w:rFonts w:ascii="Arial" w:hAnsi="Arial" w:eastAsia="Arial"/>
          <w:b w:val="0"/>
          <w:color w:val="111111"/>
          <w:sz w:val="17"/>
        </w:rPr>
        <w:t>• Coach the worker to improve the idea instead of rejecting it too early.</w:t>
      </w:r>
    </w:p>
    <w:p>
      <w:pPr>
        <w:spacing w:after="40"/>
        <w:ind w:left="227"/>
      </w:pPr>
      <w:r>
        <w:rPr>
          <w:rFonts w:ascii="Arial" w:hAnsi="Arial" w:eastAsia="Arial"/>
          <w:b w:val="0"/>
          <w:color w:val="111111"/>
          <w:sz w:val="17"/>
        </w:rPr>
        <w:t>• Recognize effort and learning, not only financial savings.</w:t>
      </w:r>
    </w:p>
    <w:p>
      <w:pPr>
        <w:spacing w:after="40"/>
        <w:ind w:left="227"/>
      </w:pPr>
      <w:r>
        <w:rPr>
          <w:rFonts w:ascii="Arial" w:hAnsi="Arial" w:eastAsia="Arial"/>
          <w:b w:val="0"/>
          <w:color w:val="111111"/>
          <w:sz w:val="17"/>
        </w:rPr>
        <w:t>• Track implemented ideas and share good ideas with other lines or areas.</w:t>
      </w:r>
    </w:p>
    <w:p>
      <w:r>
        <w:br w:type="page"/>
      </w:r>
    </w:p>
    <w:p>
      <w:pPr>
        <w:jc w:val="center"/>
      </w:pPr>
      <w:r>
        <w:rPr>
          <w:rFonts w:ascii="Arial" w:hAnsi="Arial" w:eastAsia="Arial"/>
          <w:b/>
          <w:color w:val="0C1B2E"/>
          <w:sz w:val="36"/>
        </w:rPr>
        <w:t>KAIZEN IDEA CARD</w:t>
      </w:r>
    </w:p>
    <w:p>
      <w:pPr>
        <w:jc w:val="center"/>
      </w:pPr>
      <w:r>
        <w:rPr>
          <w:rFonts w:ascii="Arial" w:hAnsi="Arial" w:eastAsia="Arial"/>
          <w:b w:val="0"/>
          <w:color w:val="555555"/>
          <w:sz w:val="16"/>
        </w:rPr>
        <w:t>For worker suggestions, quick trials, supervisor review, and standardization</w:t>
      </w:r>
    </w:p>
    <w:tbl>
      <w:tblPr>
        <w:tblW w:type="auto" w:w="0"/>
        <w:jc w:val="center"/>
        <w:tblLayout w:type="fixed"/>
        <w:tblLook w:firstColumn="1" w:firstRow="1" w:lastColumn="0" w:lastRow="0" w:noHBand="0" w:noVBand="1" w:val="04A0"/>
      </w:tblPr>
      <w:tblGrid>
        <w:gridCol w:w="1584"/>
        <w:gridCol w:w="1584"/>
        <w:gridCol w:w="1944"/>
        <w:gridCol w:w="2088"/>
        <w:gridCol w:w="1440"/>
        <w:gridCol w:w="2376"/>
      </w:tblGrid>
      <w:tr>
        <w:trPr>
          <w:tblHeader w:val="true"/>
        </w:trPr>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Idea No.</w:t>
            </w:r>
          </w:p>
        </w:tc>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Date</w:t>
            </w:r>
          </w:p>
        </w:tc>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Name</w:t>
            </w:r>
          </w:p>
        </w:tc>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Dept / Line / Area</w:t>
            </w:r>
          </w:p>
        </w:tc>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Shift</w:t>
            </w:r>
          </w:p>
        </w:tc>
        <w:tc>
          <w:tcPr>
            <w:tcW w:type="dxa" w:w="1785"/>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color w:val="FFFFFF"/>
                <w:sz w:val="15"/>
              </w:rPr>
              <w:t>Supervisor</w:t>
            </w:r>
          </w:p>
        </w:tc>
      </w:tr>
      <w:tr>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c>
          <w:tcPr>
            <w:tcW w:type="dxa" w:w="178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6"/>
              </w:rPr>
            </w:r>
          </w:p>
        </w:tc>
      </w:tr>
    </w:tbl>
    <w:p/>
    <w:tbl>
      <w:tblPr>
        <w:tblW w:type="auto" w:w="0"/>
        <w:jc w:val="center"/>
        <w:tblLayout w:type="fixed"/>
        <w:tblLook w:firstColumn="1" w:firstRow="1" w:lastColumn="0" w:lastRow="0" w:noHBand="0" w:noVBand="1" w:val="04A0"/>
      </w:tblPr>
      <w:tblGrid>
        <w:gridCol w:w="2952"/>
        <w:gridCol w:w="6624"/>
      </w:tblGrid>
      <w:tr>
        <w:tc>
          <w:tcPr>
            <w:tcW w:type="dxa" w:w="10710"/>
            <w:gridSpan w:val="2"/>
            <w:shd w:fill="8B2252"/>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1. Problem Observed</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What problem or waste did you notice?</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Where does it happen?</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How often does it happen?</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Who is affected?</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p>
        </w:tc>
      </w:tr>
    </w:tbl>
    <w:p/>
    <w:tbl>
      <w:tblPr>
        <w:tblW w:type="auto" w:w="0"/>
        <w:jc w:val="center"/>
        <w:tblLayout w:type="fixed"/>
        <w:tblLook w:firstColumn="1" w:firstRow="1" w:lastColumn="0" w:lastRow="0" w:noHBand="0" w:noVBand="1" w:val="04A0"/>
      </w:tblPr>
      <w:tblGrid>
        <w:gridCol w:w="2952"/>
        <w:gridCol w:w="6624"/>
      </w:tblGrid>
      <w:tr>
        <w:tc>
          <w:tcPr>
            <w:tcW w:type="dxa" w:w="10710"/>
            <w:gridSpan w:val="2"/>
            <w:shd w:fill="8B2252"/>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2. Current Condition</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Current method / situation</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Before measurement: time / distance / defects / cost / safety risk / other</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bl>
    <w:p/>
    <w:tbl>
      <w:tblPr>
        <w:tblW w:type="auto" w:w="0"/>
        <w:jc w:val="center"/>
        <w:tblLayout w:type="fixed"/>
        <w:tblLook w:firstColumn="1" w:firstRow="1" w:lastColumn="0" w:lastRow="0" w:noHBand="0" w:noVBand="1" w:val="04A0"/>
      </w:tblPr>
      <w:tblGrid>
        <w:gridCol w:w="2952"/>
        <w:gridCol w:w="6624"/>
      </w:tblGrid>
      <w:tr>
        <w:tc>
          <w:tcPr>
            <w:tcW w:type="dxa" w:w="10710"/>
            <w:gridSpan w:val="2"/>
            <w:shd w:fill="8B2252"/>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3. Suggested Improvement</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What is your idea?</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What should change?</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Support needed: materials / maintenance / engineering / quality / supervisor</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p>
        </w:tc>
      </w:tr>
    </w:tbl>
    <w:p/>
    <w:tbl>
      <w:tblPr>
        <w:tblW w:type="auto" w:w="0"/>
        <w:jc w:val="center"/>
        <w:tblLayout w:type="fixed"/>
        <w:tblLook w:firstColumn="1" w:firstRow="1" w:lastColumn="0" w:lastRow="0" w:noHBand="0" w:noVBand="1" w:val="04A0"/>
      </w:tblPr>
      <w:tblGrid>
        <w:gridCol w:w="2952"/>
        <w:gridCol w:w="6624"/>
      </w:tblGrid>
      <w:tr>
        <w:tc>
          <w:tcPr>
            <w:tcW w:type="dxa" w:w="10710"/>
            <w:gridSpan w:val="2"/>
            <w:shd w:fill="8B2252"/>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4. Trial Result</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Trial date and what was tested</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After measurement: time / distance / defects / cost / safety risk / other</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333333"/>
                <w:sz w:val="14"/>
              </w:rPr>
              <w:t>What did we learn?</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r>
              <w:br/>
            </w:r>
            <w:r>
              <w:rPr>
                <w:rFonts w:ascii="Arial" w:hAnsi="Arial" w:eastAsia="Arial"/>
                <w:b w:val="0"/>
                <w:color w:val="666666"/>
                <w:sz w:val="14"/>
              </w:rPr>
              <w:t>________________________________________________</w:t>
            </w:r>
          </w:p>
        </w:tc>
      </w:tr>
    </w:tbl>
    <w:p/>
    <w:tbl>
      <w:tblPr>
        <w:tblW w:type="auto" w:w="0"/>
        <w:jc w:val="center"/>
        <w:tblLayout w:type="fixed"/>
        <w:tblLook w:firstColumn="1" w:firstRow="1" w:lastColumn="0" w:lastRow="0" w:noHBand="0" w:noVBand="1" w:val="04A0"/>
      </w:tblPr>
      <w:tblGrid>
        <w:gridCol w:w="4896"/>
        <w:gridCol w:w="4680"/>
      </w:tblGrid>
      <w:tr>
        <w:tc>
          <w:tcPr>
            <w:tcW w:type="dxa" w:w="10710"/>
            <w:gridSpan w:val="2"/>
            <w:shd w:fill="0C1B2E"/>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5. Classification and Decision</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Waste / improvement category</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5"/>
              </w:rPr>
              <w:t>☐ Safety</w:t>
            </w:r>
            <w:r>
              <w:t xml:space="preserve">   </w:t>
            </w:r>
            <w:r>
              <w:rPr>
                <w:rFonts w:ascii="Arial" w:hAnsi="Arial" w:eastAsia="Arial"/>
                <w:b w:val="0"/>
                <w:color w:val="111111"/>
                <w:sz w:val="15"/>
              </w:rPr>
              <w:t>☐ Quality</w:t>
            </w:r>
            <w:r>
              <w:t xml:space="preserve">   </w:t>
            </w:r>
            <w:r>
              <w:rPr>
                <w:rFonts w:ascii="Arial" w:hAnsi="Arial" w:eastAsia="Arial"/>
                <w:b w:val="0"/>
                <w:color w:val="111111"/>
                <w:sz w:val="15"/>
              </w:rPr>
              <w:t>☐ Waiting</w:t>
            </w:r>
            <w:r>
              <w:t xml:space="preserve">   </w:t>
            </w:r>
            <w:r>
              <w:rPr>
                <w:rFonts w:ascii="Arial" w:hAnsi="Arial" w:eastAsia="Arial"/>
                <w:b w:val="0"/>
                <w:color w:val="111111"/>
                <w:sz w:val="15"/>
              </w:rPr>
              <w:t>☐ Motion</w:t>
            </w:r>
            <w:r>
              <w:t xml:space="preserve">   </w:t>
            </w:r>
            <w:r>
              <w:rPr>
                <w:rFonts w:ascii="Arial" w:hAnsi="Arial" w:eastAsia="Arial"/>
                <w:b w:val="0"/>
                <w:color w:val="111111"/>
                <w:sz w:val="15"/>
              </w:rPr>
              <w:t>☐ Transport</w:t>
            </w:r>
            <w:r>
              <w:t xml:space="preserve">   </w:t>
            </w:r>
            <w:r>
              <w:rPr>
                <w:rFonts w:ascii="Arial" w:hAnsi="Arial" w:eastAsia="Arial"/>
                <w:b w:val="0"/>
                <w:color w:val="111111"/>
                <w:sz w:val="15"/>
              </w:rPr>
              <w:t>☐ Rework</w:t>
            </w:r>
          </w:p>
          <w:p>
            <w:r>
              <w:rPr>
                <w:rFonts w:ascii="Arial" w:hAnsi="Arial" w:eastAsia="Arial"/>
                <w:b w:val="0"/>
                <w:color w:val="111111"/>
                <w:sz w:val="15"/>
              </w:rPr>
              <w:t xml:space="preserve">☐ Inventory   </w:t>
            </w:r>
            <w:r>
              <w:rPr>
                <w:rFonts w:ascii="Arial" w:hAnsi="Arial" w:eastAsia="Arial"/>
                <w:b w:val="0"/>
                <w:color w:val="111111"/>
                <w:sz w:val="15"/>
              </w:rPr>
              <w:t xml:space="preserve">☐ Overprocessing   </w:t>
            </w:r>
            <w:r>
              <w:rPr>
                <w:rFonts w:ascii="Arial" w:hAnsi="Arial" w:eastAsia="Arial"/>
                <w:b w:val="0"/>
                <w:color w:val="111111"/>
                <w:sz w:val="15"/>
              </w:rPr>
              <w:t xml:space="preserve">☐ Searching   </w:t>
            </w:r>
            <w:r>
              <w:rPr>
                <w:rFonts w:ascii="Arial" w:hAnsi="Arial" w:eastAsia="Arial"/>
                <w:b w:val="0"/>
                <w:color w:val="111111"/>
                <w:sz w:val="15"/>
              </w:rPr>
              <w:t xml:space="preserve">☐ Energy   </w:t>
            </w:r>
            <w:r>
              <w:rPr>
                <w:rFonts w:ascii="Arial" w:hAnsi="Arial" w:eastAsia="Arial"/>
                <w:b w:val="0"/>
                <w:color w:val="111111"/>
                <w:sz w:val="15"/>
              </w:rPr>
              <w:t xml:space="preserve">☐ Morale   </w:t>
            </w:r>
            <w:r>
              <w:rPr>
                <w:rFonts w:ascii="Arial" w:hAnsi="Arial" w:eastAsia="Arial"/>
                <w:b w:val="0"/>
                <w:color w:val="111111"/>
                <w:sz w:val="15"/>
              </w:rPr>
              <w:t xml:space="preserve">☐ Other   </w:t>
            </w:r>
          </w:p>
        </w:tc>
      </w:tr>
      <w:tr>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Trial result / supervisor decision</w:t>
            </w:r>
          </w:p>
        </w:tc>
        <w:tc>
          <w:tcPr>
            <w:tcW w:type="dxa" w:w="5355"/>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5"/>
              </w:rPr>
              <w:t>☐ Implement now</w:t>
            </w:r>
            <w:r>
              <w:t xml:space="preserve">   </w:t>
            </w:r>
            <w:r>
              <w:rPr>
                <w:rFonts w:ascii="Arial" w:hAnsi="Arial" w:eastAsia="Arial"/>
                <w:b w:val="0"/>
                <w:color w:val="111111"/>
                <w:sz w:val="15"/>
              </w:rPr>
              <w:t>☐ Trial again</w:t>
            </w:r>
            <w:r>
              <w:t xml:space="preserve">   </w:t>
            </w:r>
            <w:r>
              <w:rPr>
                <w:rFonts w:ascii="Arial" w:hAnsi="Arial" w:eastAsia="Arial"/>
                <w:b w:val="0"/>
                <w:color w:val="111111"/>
                <w:sz w:val="15"/>
              </w:rPr>
              <w:t>☐ Technical review</w:t>
            </w:r>
            <w:r>
              <w:t xml:space="preserve">   </w:t>
            </w:r>
            <w:r>
              <w:rPr>
                <w:rFonts w:ascii="Arial" w:hAnsi="Arial" w:eastAsia="Arial"/>
                <w:b w:val="0"/>
                <w:color w:val="111111"/>
                <w:sz w:val="15"/>
              </w:rPr>
              <w:t>☐ Not suitable yet</w:t>
            </w:r>
          </w:p>
        </w:tc>
      </w:tr>
    </w:tbl>
    <w:p/>
    <w:tbl>
      <w:tblPr>
        <w:tblW w:type="auto" w:w="0"/>
        <w:jc w:val="center"/>
        <w:tblLayout w:type="fixed"/>
        <w:tblLook w:firstColumn="1" w:firstRow="1" w:lastColumn="0" w:lastRow="0" w:noHBand="0" w:noVBand="1" w:val="04A0"/>
      </w:tblPr>
      <w:tblGrid>
        <w:gridCol w:w="2376"/>
        <w:gridCol w:w="2520"/>
        <w:gridCol w:w="2376"/>
        <w:gridCol w:w="2304"/>
      </w:tblGrid>
      <w:tr>
        <w:tc>
          <w:tcPr>
            <w:tcW w:type="dxa" w:w="10708"/>
            <w:gridSpan w:val="4"/>
            <w:shd w:fill="8B2252"/>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FFFFFF"/>
                <w:sz w:val="16"/>
              </w:rPr>
              <w:t>6. Standardization, Sharing, and Recognition</w:t>
            </w:r>
          </w:p>
        </w:tc>
      </w:tr>
      <w:tr>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Standardization actions</w:t>
            </w:r>
          </w:p>
        </w:tc>
        <w:tc>
          <w:tcPr>
            <w:tcW w:type="dxa" w:w="8031"/>
            <w:gridSpan w:val="3"/>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val="0"/>
                <w:color w:val="111111"/>
                <w:sz w:val="14"/>
              </w:rPr>
              <w:t>☐ Standard Work</w:t>
            </w:r>
            <w:r>
              <w:t xml:space="preserve">   </w:t>
            </w:r>
            <w:r>
              <w:rPr>
                <w:rFonts w:ascii="Arial" w:hAnsi="Arial" w:eastAsia="Arial"/>
                <w:b w:val="0"/>
                <w:color w:val="111111"/>
                <w:sz w:val="14"/>
              </w:rPr>
              <w:t>☐ 5S Location</w:t>
            </w:r>
            <w:r>
              <w:t xml:space="preserve">   </w:t>
            </w:r>
            <w:r>
              <w:rPr>
                <w:rFonts w:ascii="Arial" w:hAnsi="Arial" w:eastAsia="Arial"/>
                <w:b w:val="0"/>
                <w:color w:val="111111"/>
                <w:sz w:val="14"/>
              </w:rPr>
              <w:t>☐ Visual Control</w:t>
            </w:r>
            <w:r>
              <w:t xml:space="preserve">   </w:t>
            </w:r>
            <w:r>
              <w:rPr>
                <w:rFonts w:ascii="Arial" w:hAnsi="Arial" w:eastAsia="Arial"/>
                <w:b w:val="0"/>
                <w:color w:val="111111"/>
                <w:sz w:val="14"/>
              </w:rPr>
              <w:t>☐ Training</w:t>
            </w:r>
            <w:r>
              <w:t xml:space="preserve">   </w:t>
            </w:r>
            <w:r>
              <w:rPr>
                <w:rFonts w:ascii="Arial" w:hAnsi="Arial" w:eastAsia="Arial"/>
                <w:b w:val="0"/>
                <w:color w:val="111111"/>
                <w:sz w:val="14"/>
              </w:rPr>
              <w:t>☐ Shared to Other Area</w:t>
            </w:r>
          </w:p>
        </w:tc>
      </w:tr>
      <w:tr>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Process score</w:t>
            </w:r>
          </w:p>
        </w:tc>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val="0"/>
                <w:color w:val="555555"/>
                <w:sz w:val="16"/>
              </w:rPr>
              <w:t>/ 5</w:t>
            </w:r>
          </w:p>
        </w:tc>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Outcome score</w:t>
            </w:r>
          </w:p>
        </w:tc>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pPr>
              <w:jc w:val="center"/>
            </w:pPr>
            <w:r/>
            <w:r>
              <w:rPr>
                <w:rFonts w:ascii="Arial" w:hAnsi="Arial" w:eastAsia="Arial"/>
                <w:b w:val="0"/>
                <w:color w:val="555555"/>
                <w:sz w:val="16"/>
              </w:rPr>
              <w:t>/ 5</w:t>
            </w:r>
          </w:p>
        </w:tc>
      </w:tr>
      <w:tr>
        <w:tc>
          <w:tcPr>
            <w:tcW w:type="dxa" w:w="2677"/>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
              <w:rPr>
                <w:rFonts w:ascii="Arial" w:hAnsi="Arial" w:eastAsia="Arial"/>
                <w:b/>
                <w:color w:val="111111"/>
                <w:sz w:val="14"/>
              </w:rPr>
              <w:t>Owner / target date</w:t>
            </w:r>
          </w:p>
        </w:tc>
        <w:tc>
          <w:tcPr>
            <w:tcW w:type="dxa" w:w="8031"/>
            <w:gridSpan w:val="3"/>
            <w:tcBorders>
              <w:top w:val="single" w:sz="6" w:space="0" w:color="D9DEE5"/>
              <w:left w:val="single" w:sz="6" w:space="0" w:color="D9DEE5"/>
              <w:bottom w:val="single" w:sz="6" w:space="0" w:color="D9DEE5"/>
              <w:right w:val="single" w:sz="6" w:space="0" w:color="D9DEE5"/>
              <w:insideH w:val="single" w:sz="6" w:space="0" w:color="D9DEE5"/>
              <w:insideV w:val="single" w:sz="6" w:space="0" w:color="D9DEE5"/>
            </w:tcBorders>
            <w:tcMar>
              <w:top w:w="80" w:type="dxa"/>
              <w:start w:w="100" w:type="dxa"/>
              <w:bottom w:w="80" w:type="dxa"/>
              <w:end w:w="100" w:type="dxa"/>
            </w:tcMar>
            <w:vAlign w:val="center"/>
          </w:tcPr>
          <w:p>
            <w:r>
              <w:rPr>
                <w:rFonts w:ascii="Arial" w:hAnsi="Arial" w:eastAsia="Arial"/>
                <w:b w:val="0"/>
                <w:color w:val="666666"/>
                <w:sz w:val="14"/>
              </w:rPr>
              <w:t>________________________________________________</w:t>
            </w:r>
          </w:p>
        </w:tc>
      </w:tr>
    </w:tbl>
    <w:p/>
    <w:p>
      <w:r>
        <w:rPr>
          <w:rFonts w:ascii="Arial" w:hAnsi="Arial" w:eastAsia="Arial"/>
          <w:b w:val="0"/>
          <w:color w:val="555555"/>
          <w:sz w:val="14"/>
        </w:rPr>
        <w:t>Scoring guide: Process score rewards observation, effort, teamwork, and learning. Outcome score rewards measurable benefit in safety, quality, cost, delivery, morale, or environment.</w:t>
      </w:r>
    </w:p>
    <w:sectPr w:rsidR="00FC693F" w:rsidRPr="0006063C" w:rsidSect="00034616">
      <w:headerReference w:type="default" r:id="rId9"/>
      <w:footerReference w:type="default" r:id="rId10"/>
      <w:pgSz w:w="12240" w:h="15840"/>
      <w:pgMar w:top="765" w:right="765" w:bottom="680" w:left="7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b/>
        <w:color w:val="8B2252"/>
        <w:sz w:val="16"/>
      </w:rPr>
      <w:t>Small ideas. Fast action. Better work every day.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eastAsia="Arial"/>
        <w:b w:val="0"/>
        <w:color w:val="666666"/>
        <w:sz w:val="15"/>
      </w:rPr>
      <w:t>Kaizen Champion Development Program | Participant Take-Home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