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2 del Código del Trabajo (Negociaciones prohibidas por escrito en 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DESPIDO-08</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Solo procede si la prohibición está escrita en el contrato de trabajo. Adjunta copia de la cláusula.</w:t>
            </w:r>
          </w:p>
          <w:p>
            <w:pPr>
              <w:spacing w:before="0" w:after="30"/>
            </w:pPr>
            <w:r>
              <w:rPr>
                <w:rFonts w:ascii="Calibri" w:hAnsi="Calibri"/>
                <w:color w:val="475569"/>
                <w:sz w:val="16"/>
              </w:rPr>
              <w:t>• La negociación debe estar dentro del giro del negocio de tu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2 del Código del Trabajo, esto es: 'Negociaciones que ejecute el trabajador dentro del giro del negocio y que hubieren sido prohibidas por escrito en el respectivo contrato por el empleador'.</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le prohíbe expresamente </w:t>
      </w:r>
      <w:r>
        <w:rPr>
          <w:rFonts w:ascii="Calibri" w:hAnsi="Calibri"/>
          <w:b w:val="0"/>
          <w:color w:val="0F172A"/>
          <w:sz w:val="20"/>
          <w:highlight w:val="yellow"/>
        </w:rPr>
        <w:t xml:space="preserve">[DESCRIBE LA PROHIBICIÓN: realizar por cuenta propia o de terceros negociaciones dentro del giro de la empresa]</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LAS NEGOCIACIONES EJECUTADAS, CON FECHAS Y EVIDENCIA. EJEMPLO: entre marzo y junio de 2026 usted vendió por cuenta propia [PRODUCTOS / SERVICIOS] a clientes de la empresa mediante la empresa [NOMBRE]]</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