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2880"/>
      </w:tblGrid>
      <w:tr>
        <w:trPr>
          <w:cantSplit/>
        </w:trPr>
        <w:tc>
          <w:tcPr>
            <w:tcW w:type="dxa" w:w="6912"/>
          </w:tcPr>
          <w:p>
            <w:pPr>
              <w:spacing w:before="0" w:after="20"/>
            </w:pPr>
            <w:r>
              <w:rPr>
                <w:rFonts w:ascii="Calibri" w:hAnsi="Calibri"/>
                <w:b/>
                <w:color w:val="00382E"/>
                <w:sz w:val="17"/>
              </w:rPr>
              <w:t>PACK CARTAS DE DESPIDO | CHILE 2026</w:t>
            </w:r>
          </w:p>
          <w:p>
            <w:pPr>
              <w:spacing w:before="0" w:after="40"/>
            </w:pPr>
            <w:r>
              <w:rPr>
                <w:rFonts w:ascii="Calibri" w:hAnsi="Calibri"/>
                <w:b/>
                <w:color w:val="0F172A"/>
                <w:sz w:val="24"/>
              </w:rPr>
              <w:t>CHECKLIST DE DESPIDO PASO A PASO</w:t>
            </w:r>
          </w:p>
        </w:tc>
        <w:tc>
          <w:tcPr>
            <w:tcW w:type="dxa" w:w="2880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64748B"/>
                <w:sz w:val="17"/>
              </w:rPr>
              <w:t>DESPIDO-21</w:t>
            </w:r>
          </w:p>
        </w:tc>
      </w:tr>
    </w:tbl>
    <w:p>
      <w:pPr>
        <w:keepNext/>
        <w:pBdr>
          <w:bottom w:val="single" w:sz="12" w:space="1" w:color="00382E"/>
        </w:pBdr>
        <w:spacing w:before="0" w:after="160" w:line="120" w:lineRule="exact"/>
      </w:pPr>
      <w:r>
        <w:rPr>
          <w:rFonts w:ascii="Calibri" w:hAnsi="Calibri" w:cs="Calibri"/>
          <w:color w:val="E2E8F0"/>
          <w:sz w:val="15"/>
        </w:rPr>
        <w:t/>
      </w:r>
    </w:p>
    <w:p>
      <w:pPr>
        <w:spacing w:before="40" w:after="80"/>
      </w:pPr>
      <w:r>
        <w:rPr>
          <w:rFonts w:ascii="Calibri" w:hAnsi="Calibri"/>
          <w:b w:val="0"/>
          <w:color w:val="0F172A"/>
          <w:sz w:val="20"/>
        </w:rPr>
        <w:t>Este listado resume los pasos clave al terminar un contrato. Es una guía de referencia: cada caso puede tener particularidades.</w:t>
      </w:r>
    </w:p>
    <w:p>
      <w:pPr>
        <w:keepNext/>
        <w:spacing w:before="120" w:after="40"/>
      </w:pPr>
      <w:r>
        <w:rPr>
          <w:rFonts w:ascii="Calibri" w:hAnsi="Calibri"/>
          <w:b/>
          <w:color w:val="1E293B"/>
          <w:sz w:val="20"/>
        </w:rPr>
        <w:t>PASO 1: ¿PUEDO DESPEDIR A ESTA PERSONA?</w:t>
      </w:r>
    </w:p>
    <w:p>
      <w:pPr>
        <w:spacing w:before="40" w:after="80"/>
      </w:pPr>
      <w:r>
        <w:rPr>
          <w:rFonts w:ascii="Calibri" w:hAnsi="Calibri"/>
          <w:b w:val="0"/>
          <w:color w:val="0F172A"/>
          <w:sz w:val="20"/>
        </w:rPr>
        <w:t>• Fuero: maternal, sindical, de dirigentes u otros. Con fuero no puedes terminar el contrato sin autorización previa del juez (Art. 174).</w:t>
        <w:br/>
        <w:t>• Licencia médica: no puedes invocar necesidades de la empresa ni desahucio si está con licencia por enfermedad común, accidente del trabajo o enfermedad profesional (Art. 161).</w:t>
        <w:br/>
        <w:t>• Denuncias pendientes: si hay una denuncia de acoso, sigue el procedimiento de la Ley Karin antes de decidir.</w:t>
      </w:r>
    </w:p>
    <w:p>
      <w:pPr>
        <w:keepNext/>
        <w:spacing w:before="120" w:after="40"/>
      </w:pPr>
      <w:r>
        <w:rPr>
          <w:rFonts w:ascii="Calibri" w:hAnsi="Calibri"/>
          <w:b/>
          <w:color w:val="1E293B"/>
          <w:sz w:val="20"/>
        </w:rPr>
        <w:t>PASO 2: ELEGIR LA CAUSAL Y REUNIR LA PRUEBA</w:t>
      </w:r>
    </w:p>
    <w:p>
      <w:pPr>
        <w:spacing w:before="40" w:after="80"/>
      </w:pPr>
      <w:r>
        <w:rPr>
          <w:rFonts w:ascii="Calibri" w:hAnsi="Calibri"/>
          <w:b w:val="0"/>
          <w:color w:val="0F172A"/>
          <w:sz w:val="20"/>
        </w:rPr>
        <w:t>• Art. 159 (sin culpa del trabajador): vencimiento del plazo (N° 4), conclusión de la obra (N° 5), caso fortuito (N° 6).</w:t>
        <w:br/>
        <w:t>• Art. 160 (falta del trabajador): conductas indebidas graves (N° 1), negociaciones prohibidas (N° 2), inasistencias (N° 3), abandono (N° 4), imprudencias (N° 5), perjuicio intencional (N° 6), incumplimiento grave (N° 7).</w:t>
        <w:br/>
        <w:t>• Art. 161: necesidades de la empresa, o desahucio para los cargos que indica la ley.</w:t>
        <w:br/>
        <w:t>• Reúne la prueba antes de enviar la carta: registros, correos, cámaras, testigos, amonestaciones.</w:t>
      </w:r>
    </w:p>
    <w:p>
      <w:pPr>
        <w:keepNext/>
        <w:spacing w:before="120" w:after="40"/>
      </w:pPr>
      <w:r>
        <w:rPr>
          <w:rFonts w:ascii="Calibri" w:hAnsi="Calibri"/>
          <w:b/>
          <w:color w:val="1E293B"/>
          <w:sz w:val="20"/>
        </w:rPr>
        <w:t>PASO 3: PAGAR Y ACREDITAR LAS COTIZACIONES</w:t>
      </w:r>
    </w:p>
    <w:p>
      <w:pPr>
        <w:spacing w:before="40" w:after="80"/>
      </w:pPr>
      <w:r>
        <w:rPr>
          <w:rFonts w:ascii="Calibri" w:hAnsi="Calibri"/>
          <w:b w:val="0"/>
          <w:color w:val="0F172A"/>
          <w:sz w:val="20"/>
        </w:rPr>
        <w:t>• Las cotizaciones deben estar pagadas hasta el último día del mes anterior al despido. Si no, el despido no produce efecto y debes seguir pagando remuneraciones hasta convalidarlo (Art. 162).</w:t>
        <w:br/>
        <w:t>• Informa el estado de pago por escrito y adjunta los comprobantes (documento 20).</w:t>
      </w:r>
    </w:p>
    <w:p>
      <w:pPr>
        <w:keepNext/>
        <w:spacing w:before="120" w:after="40"/>
      </w:pPr>
      <w:r>
        <w:rPr>
          <w:rFonts w:ascii="Calibri" w:hAnsi="Calibri"/>
          <w:b/>
          <w:color w:val="1E293B"/>
          <w:sz w:val="20"/>
        </w:rPr>
        <w:t>PASO 4: REDACTAR LA CARTA</w:t>
      </w:r>
    </w:p>
    <w:p>
      <w:pPr>
        <w:spacing w:before="40" w:after="80"/>
      </w:pPr>
      <w:r>
        <w:rPr>
          <w:rFonts w:ascii="Calibri" w:hAnsi="Calibri"/>
          <w:b w:val="0"/>
          <w:color w:val="0F172A"/>
          <w:sz w:val="20"/>
        </w:rPr>
        <w:t>• Indica la causal legal y los hechos en que se funda, con fechas, horas, lugares y personas.</w:t>
        <w:br/>
        <w:t>• En juicio solo puedes defender los hechos que consten en la carta (Art. 454 N° 1).</w:t>
        <w:br/>
        <w:t>• Informa en la carta si el finiquito será presencial o electrónico y que el trabajador puede formular reserva de derechos al firmarlo (Art. 162, Ley 21.361).</w:t>
        <w:br/>
        <w:t>• Usa el modelo que corresponda a tu causal.</w:t>
      </w:r>
    </w:p>
    <w:p>
      <w:pPr>
        <w:keepNext/>
        <w:spacing w:before="120" w:after="40"/>
      </w:pPr>
      <w:r>
        <w:rPr>
          <w:rFonts w:ascii="Calibri" w:hAnsi="Calibri"/>
          <w:b/>
          <w:color w:val="1E293B"/>
          <w:sz w:val="20"/>
        </w:rPr>
        <w:t>PASO 5: ENTREGAR LA CARTA EN PLAZO</w:t>
      </w:r>
    </w:p>
    <w:p>
      <w:pPr>
        <w:spacing w:before="40" w:after="80"/>
      </w:pPr>
      <w:r>
        <w:rPr>
          <w:rFonts w:ascii="Calibri" w:hAnsi="Calibri"/>
          <w:b w:val="0"/>
          <w:color w:val="0F172A"/>
          <w:sz w:val="20"/>
        </w:rPr>
        <w:t>• Entrégala en mano o envíala por carta certificada al domicilio del contrato dentro de 3 días hábiles desde la separación (6 días hábiles si es el Art. 159 N° 6).</w:t>
        <w:br/>
        <w:t>• Art. 161: avisa con 30 días de anticipación, o paga la indemnización sustitutiva equivalente a la última remuneración mensual.</w:t>
        <w:br/>
        <w:t>• Guarda el comprobante de Correos o la firma de recepción del trabajador.</w:t>
      </w:r>
    </w:p>
    <w:p>
      <w:pPr>
        <w:keepNext/>
        <w:spacing w:before="120" w:after="40"/>
      </w:pPr>
      <w:r>
        <w:rPr>
          <w:rFonts w:ascii="Calibri" w:hAnsi="Calibri"/>
          <w:b/>
          <w:color w:val="1E293B"/>
          <w:sz w:val="20"/>
        </w:rPr>
        <w:t>PASO 6: AVISAR A LA INSPECCIÓN DEL TRABAJO</w:t>
      </w:r>
    </w:p>
    <w:p>
      <w:pPr>
        <w:spacing w:before="40" w:after="80"/>
      </w:pPr>
      <w:r>
        <w:rPr>
          <w:rFonts w:ascii="Calibri" w:hAnsi="Calibri"/>
          <w:b w:val="0"/>
          <w:color w:val="0F172A"/>
          <w:sz w:val="20"/>
        </w:rPr>
        <w:t>• Envía copia de la carta a la Inspección del Trabajo dentro del mismo plazo, por el servicio electrónico de la Dirección del Trabajo o con el documento 19.</w:t>
      </w:r>
    </w:p>
    <w:p>
      <w:pPr>
        <w:keepNext/>
        <w:spacing w:before="120" w:after="40"/>
      </w:pPr>
      <w:r>
        <w:rPr>
          <w:rFonts w:ascii="Calibri" w:hAnsi="Calibri"/>
          <w:b/>
          <w:color w:val="1E293B"/>
          <w:sz w:val="20"/>
        </w:rPr>
        <w:t>PASO 7: FINIQUITO</w:t>
      </w:r>
    </w:p>
    <w:p>
      <w:pPr>
        <w:spacing w:before="40" w:after="80"/>
      </w:pPr>
      <w:r>
        <w:rPr>
          <w:rFonts w:ascii="Calibri" w:hAnsi="Calibri"/>
          <w:b w:val="0"/>
          <w:color w:val="0F172A"/>
          <w:sz w:val="20"/>
        </w:rPr>
        <w:t>• Prepara el finiquito con remuneraciones pendientes, feriado proporcional y, si corresponde, indemnizaciones, y pónlo a disposición del trabajador dentro de 10 días hábiles.</w:t>
        <w:br/>
        <w:t>• Para que tenga poder liberatorio, debe firmarse ante un ministro de fe (notario, Inspección del Trabajo u otro que indica el Art. 177).</w:t>
      </w:r>
    </w:p>
    <w:p>
      <w:pPr>
        <w:keepNext/>
        <w:spacing w:before="120" w:after="40"/>
      </w:pPr>
      <w:r>
        <w:rPr>
          <w:rFonts w:ascii="Calibri" w:hAnsi="Calibri"/>
          <w:b/>
          <w:color w:val="1E293B"/>
          <w:sz w:val="20"/>
        </w:rPr>
        <w:t>DESPUÉS: SI EL TRABAJADOR RECLAMA</w:t>
      </w:r>
    </w:p>
    <w:p>
      <w:pPr>
        <w:spacing w:before="40" w:after="80"/>
      </w:pPr>
      <w:r>
        <w:rPr>
          <w:rFonts w:ascii="Calibri" w:hAnsi="Calibri"/>
          <w:b w:val="0"/>
          <w:color w:val="0F172A"/>
          <w:sz w:val="20"/>
        </w:rPr>
        <w:t>• El trabajador tiene 60 días hábiles para demandar por despido injustificado (Art. 168). Si el juez declara el despido injustificado, indebido o improcedente, las indemnizaciones se pagan con recargo de 30% a 80%, según la causal invocada (puede llegar a 100% si invocaste ciertas faltas del Art. 160 y el juez declara que no tenían motivo plausible).</w:t>
        <w:br/>
        <w:t>• Conserva toda la documentación de este pack mientras pueda haber un reclamo.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color w:val="94A3B8"/>
        <w:sz w:val="16"/>
      </w:rPr>
      <w:t>CálculoLaboral.cl · Pack de Cartas de Despido 2026 · Modelo de referencia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