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left"/>
      </w:pPr>
      <w:r>
        <w:rPr>
          <w:rFonts w:ascii="Calibri" w:hAnsi="Calibri"/>
          <w:b/>
          <w:color w:val="0284C7"/>
          <w:sz w:val="17"/>
        </w:rPr>
        <w:t>CÁLCULO LABORAL CHILE  |  PLATAFORMA LEGALTECH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3 Oficial  •  Formato Word Editable (.docx)</w:t>
      </w:r>
    </w:p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ANEXO DE TRATAMIENTO DE DATOS PERSONALES (DPA)</w:t>
        <w:br/>
        <w:t>ENTRE RESPONSABLE Y ENCARGADO DEL TRATAMIENTO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>(Conforme al Artículo 14 bis y 14 ter de la Ley N° 21.719 de Chile)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El presente Anexo de Tratamiento de Datos Personales (Data Processing Agreement) se suscribe entre [NOMBRE DE TU EMPRESA] (RUT [RUT TU EMPRESA]), en adelante el 'Responsable', y [NOMBRE DEL PROVEEDOR / CONTADOR / SOFTWARE] (RUT [RUT PROVEEDOR]), en adelante el 'Encargado', como parte integrante del contrato de prestación de servicios vigente entre las partes.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1. OBJETO Y ALCANCE DEL TRATAMIENTO.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El Encargado tratará por cuenta del Responsable los datos personales necesarios para la prestación del servicio encomendado (contabilidad, nómina, alojamiento en la nube, soporte o desarrollo de software), comprometiéndose a no utilizarlos para ninguna otra finalidad propia ni de terceros.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2. OBLIGACIONES LEGALES DEL ENCARGADO (ARTÍCULO 14 BIS).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Tratar los datos únicamente siguiendo las instrucciones documentadas del Responsable.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Garantizar que todo su personal con acceso a los datos esté sujeto a un deber formal de confidencialidad perpetuo.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Implementar medidas técnicas y organizativas de seguridad adecuadas para garantizar un nivel de seguridad proporcional al riesgo (cifrado, control de accesos, copias de seguridad).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No subcontratar a otro proveedor ('Sub-encargado') sin la autorización previa y escrita del Responsable.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Asistir al Responsable en la tramitación y respuesta oportuna de los derechos ARCOP de los titulares dentro del plazo legal fatal de treinta (30) días corridos.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3. NOTIFICACIÓN DE INCIDENTES Y BRECHAS (ESTÁNDAR OPERATIVO 72 HORAS).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En caso de que el Encargado sufra un incidente de seguridad, vulneración, filtración, hackeo o pérdida que comprometa los datos personales del Responsable, estará legalmente obligado a notificar al Responsable a más tardar dentro de las 24 horas siguientes a haber tomado conocimiento del hecho, entregando la descripción del incidente, datos afectados y medidas correctivas inmediatas, a fin de que el Responsable pueda cumplir con la obligación de notificar a la Agencia de Protección de Datos Personales sin dilaciones indebidas (conforme al Art. 14 sexies de la Ley N° 19.628 reformada), adoptando el estándar operativo y mejor práctica internacional recomendada de un plazo máximo de 72 horas.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4. DESTINO FINAL DE LOS DATOS TRAS EL TÉRMINO DEL SERVICIO.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Finalizada la prestación del servicio principal, el Encargado deberá, a elección del Responsable, devolver íntegramente o destruir de forma segura e irrecuperable todas las bases de datos y copias existentes, emitiendo un certificado formal de destrucción.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284C7"/>
          <w:sz w:val="21"/>
        </w:rPr>
        <w:t>5. RESPONSABILIDAD E INDEMNIDAD.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El incumplimiento de las obligaciones aquí previstas por parte del Encargado hará aplicables las sanciones de la Ley N° 21.719, debiendo el Encargado indemnizar íntegramente al Responsable por cualquier multa cursada por la Agencia de Protección de Datos Personales o reclamos judiciales derivados directamente de su negligencia o dolo.</w:t>
      </w:r>
    </w:p>
    <w:p>
      <w:pPr>
        <w:keepNext/>
        <w:spacing w:before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4658"/>
          </w:tcPr>
          <w:p>
            <w:pPr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sz w:val="18"/>
              </w:rPr>
              <w:t>[NOMBRE DE TU EMPRESA]</w:t>
              <w:br/>
            </w:r>
            <w:r>
              <w:rPr>
                <w:color w:val="475569"/>
                <w:sz w:val="16"/>
              </w:rPr>
              <w:t>RUT N° [RUT TU EMPRESA]</w:t>
              <w:br/>
              <w:t>RESPONSABLE DEL TRATAMIENTO</w:t>
            </w:r>
          </w:p>
        </w:tc>
        <w:tc>
          <w:tcPr>
            <w:tcW w:type="dxa" w:w="4658"/>
          </w:tcPr>
          <w:p>
            <w:pPr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sz w:val="18"/>
              </w:rPr>
              <w:t>[NOMBRE DEL PROVEEDOR]</w:t>
              <w:br/>
            </w:r>
            <w:r>
              <w:rPr>
                <w:color w:val="475569"/>
                <w:sz w:val="16"/>
              </w:rPr>
              <w:t>RUT N° [RUT PROVEEDOR]</w:t>
              <w:br/>
              <w:t>ENCARGADO DEL TRATAMIENTO</w:t>
            </w:r>
          </w:p>
        </w:tc>
      </w:tr>
    </w:tbl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