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4 del Código del Trabajo (Abandono del trabajo)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No es lo mismo que faltar al trabajo (documento 02): aquí el trabajador asiste y se va, o se niega a trabajar. Deja constancia el mismo día, con testigos y registro de asistencia.</w:t>
              <w:br/>
              <w:t>6. Si fue una negativa, acredita que la tarea estaba dentro de las funciones del contrato y quién dio la orden.</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4 del Código del Trabajo (abandono del trabajo), en su [letra a): 'la salida intempestiva e injustificada del trabajador del sitio de la faena y durante las horas de trabajo, sin permiso del empleador o de quien lo represente' / letra b): 'la negativa del trabajador a trabajar sin causa justificada en las faenas convenidas en el contrato'] (borra la que no aplique).</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[LETRA a): el día [FECHA], a las [HORA], usted abandonó el [LUGAR DE TRABAJO] durante su jornada, sin dar aviso ni contar con permiso de [JEFATURA]. / LETRA b): el día [FECHA], [JEFATURA] le ordenó realizar [FAENA CONVENIDA EN SU CONTRATO] y usted se negó a hacerlo sin invocar causa justificada].</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