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7 del Código del Trabajo (Incumplimiento grave de las obligaciones del contrato)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Es la causal que más se discute en tribunales. Debe tratarse de una obligación del contrato y de un incumplimiento grave, normalmente reiterado.</w:t>
              <w:br/>
              <w:t>6. Antes de despedir, deja constancia con amonestaciones escritas (documento 17). Cita la cláusula exacta del contrato o del reglamento interno.</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7 del Código del Trabajo, esto es: 'Incumplimiento grave de las obligaciones que impone el contrato'.</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Su contrato de trabajo, en su cláusula [NÚMERO] (o el Reglamento Interno, artículo [NÚMERO]), le impone la obligación de [DESCRIBE LA OBLIGACIÓN].</w:t>
      </w:r>
    </w:p>
    <w:p>
      <w:pPr>
        <w:spacing w:line="300" w:lineRule="auto" w:after="160"/>
      </w:pPr>
      <w:r>
        <w:rPr>
          <w:rFonts w:ascii="Arial" w:hAnsi="Arial"/>
          <w:b w:val="0"/>
          <w:sz w:val="20"/>
        </w:rPr>
        <w:t>Los hechos concretos en que se funda esta decisión son los siguientes: [DESCRIBE EL INCUMPLIMIENTO, CON FECHAS. EJEMPLO: entre el [FECHA] y el [FECHA] usted no entregó los informes de ventas semanales exigidos, pese a las amonestaciones escritas del [FECHA] y [FECHA]].</w:t>
      </w:r>
    </w:p>
    <w:p>
      <w:pPr>
        <w:spacing w:line="300" w:lineRule="auto" w:after="160"/>
      </w:pPr>
      <w:r>
        <w:rPr>
          <w:rFonts w:ascii="Arial" w:hAnsi="Arial"/>
          <w:b w:val="0"/>
          <w:sz w:val="20"/>
        </w:rPr>
        <w:t>El incumplimiento es grave porque [EXPLICA LA GRAVEDAD: afecta el funcionamiento de la empresa, es reiterado a pesar de las amonestaciones, generó un perjuicio de $[MONTO]].</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