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ANEXO DE TRATAMIENTO DE DATOS PERSONALES (DPA)</w:t>
        <w:br/>
        <w:t>ENTRE RESPONSABLE Y ENCARGADO DEL TRATAMIENTO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 xml:space="preserve">(Ley N° 19.628, modificada por la Ley N° 21.719: tratamiento de datos por cuenta del responsable)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 xml:space="preserve">El presente Anexo de Tratamiento de Datos Personales (Data Processing Agreement) se suscribe entre </w:t>
      </w:r>
      <w:r>
        <w:rPr>
          <w:rFonts w:ascii="Calibri" w:hAnsi="Calibri"/>
          <w:color w:val="1E293B"/>
          <w:sz w:val="19"/>
          <w:highlight w:val="yellow"/>
        </w:rPr>
        <w:t xml:space="preserve">[NOMBRE DE TU EMPRESA]</w:t>
      </w:r>
      <w:r>
        <w:rPr>
          <w:rFonts w:ascii="Calibri" w:hAnsi="Calibri"/>
          <w:color w:val="1E293B"/>
          <w:sz w:val="19"/>
        </w:rPr>
        <w:t xml:space="preserve"> (RUT </w:t>
      </w:r>
      <w:r>
        <w:rPr>
          <w:rFonts w:ascii="Calibri" w:hAnsi="Calibri"/>
          <w:color w:val="1E293B"/>
          <w:sz w:val="19"/>
          <w:highlight w:val="yellow"/>
        </w:rPr>
        <w:t xml:space="preserve">[RUT TU EMPRESA]</w:t>
      </w:r>
      <w:r>
        <w:rPr>
          <w:rFonts w:ascii="Calibri" w:hAnsi="Calibri"/>
          <w:color w:val="1E293B"/>
          <w:sz w:val="19"/>
        </w:rPr>
        <w:t xml:space="preserve">), en adelante el 'Responsable', y </w:t>
      </w:r>
      <w:r>
        <w:rPr>
          <w:rFonts w:ascii="Calibri" w:hAnsi="Calibri"/>
          <w:color w:val="1E293B"/>
          <w:sz w:val="19"/>
          <w:highlight w:val="yellow"/>
        </w:rPr>
        <w:t xml:space="preserve">[NOMBRE DEL PROVEEDOR / CONTADOR / SOFTWARE]</w:t>
      </w:r>
      <w:r>
        <w:rPr>
          <w:rFonts w:ascii="Calibri" w:hAnsi="Calibri"/>
          <w:color w:val="1E293B"/>
          <w:sz w:val="19"/>
        </w:rPr>
        <w:t xml:space="preserve"> (RUT </w:t>
      </w:r>
      <w:r>
        <w:rPr>
          <w:rFonts w:ascii="Calibri" w:hAnsi="Calibri"/>
          <w:color w:val="1E293B"/>
          <w:sz w:val="19"/>
          <w:highlight w:val="yellow"/>
        </w:rPr>
        <w:t xml:space="preserve">[RUT PROVEEDOR]</w:t>
      </w:r>
      <w:r>
        <w:rPr>
          <w:rFonts w:ascii="Calibri" w:hAnsi="Calibri"/>
          <w:color w:val="1E293B"/>
          <w:sz w:val="19"/>
        </w:rPr>
        <w:t xml:space="preserve">), en adelante el 'Encargado', como parte integrante del contrato de prestación de servicios vigente entre las partes.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1. OBJETO Y ALCANCE DEL TRATAMIENTO.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 xml:space="preserve">El Encargado tratará por cuenta del Responsable los datos personales necesarios para la prestación del servicio encomendado (contabilidad, nómina, alojamiento en la nube, soporte o desarrollo de software), comprometiéndose a no utilizarlos para ninguna otra finalidad propia ni de terceros. Conforme al Art. 15 bis de la Ley N° 19.628, las partes dejan establecido: tipo de datos tratados: </w:t>
      </w:r>
      <w:r>
        <w:rPr>
          <w:rFonts w:ascii="Calibri" w:hAnsi="Calibri"/>
          <w:color w:val="1E293B"/>
          <w:sz w:val="19"/>
          <w:highlight w:val="yellow"/>
        </w:rPr>
        <w:t xml:space="preserve">[TIPO DE DATOS]</w:t>
      </w:r>
      <w:r>
        <w:rPr>
          <w:rFonts w:ascii="Calibri" w:hAnsi="Calibri"/>
          <w:color w:val="1E293B"/>
          <w:sz w:val="19"/>
        </w:rPr>
        <w:t xml:space="preserve">; categorías de titulares: </w:t>
      </w:r>
      <w:r>
        <w:rPr>
          <w:rFonts w:ascii="Calibri" w:hAnsi="Calibri"/>
          <w:color w:val="1E293B"/>
          <w:sz w:val="19"/>
          <w:highlight w:val="yellow"/>
        </w:rPr>
        <w:t xml:space="preserve">[CATEGORÍAS DE TITULARES, p. ej. trabajadores o clientes]</w:t>
      </w:r>
      <w:r>
        <w:rPr>
          <w:rFonts w:ascii="Calibri" w:hAnsi="Calibri"/>
          <w:color w:val="1E293B"/>
          <w:sz w:val="19"/>
        </w:rPr>
        <w:t xml:space="preserve">; finalidad del tratamiento: </w:t>
      </w:r>
      <w:r>
        <w:rPr>
          <w:rFonts w:ascii="Calibri" w:hAnsi="Calibri"/>
          <w:color w:val="1E293B"/>
          <w:sz w:val="19"/>
          <w:highlight w:val="yellow"/>
        </w:rPr>
        <w:t xml:space="preserve">[FINALIDAD]</w:t>
      </w:r>
      <w:r>
        <w:rPr>
          <w:rFonts w:ascii="Calibri" w:hAnsi="Calibri"/>
          <w:color w:val="1E293B"/>
          <w:sz w:val="19"/>
        </w:rPr>
        <w:t xml:space="preserve">; duración del encargo: </w:t>
      </w:r>
      <w:r>
        <w:rPr>
          <w:rFonts w:ascii="Calibri" w:hAnsi="Calibri"/>
          <w:color w:val="1E293B"/>
          <w:sz w:val="19"/>
          <w:highlight w:val="yellow"/>
        </w:rPr>
        <w:t xml:space="preserve">[DURACIÓN DEL ENCARGO]</w:t>
      </w:r>
      <w:r>
        <w:rPr>
          <w:rFonts w:ascii="Calibri" w:hAnsi="Calibri"/>
          <w:color w:val="1E293B"/>
          <w:sz w:val="19"/>
        </w:rPr>
        <w:t xml:space="preserve">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 xml:space="preserve">2. OBLIGACIONES DEL ENCARGADO.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Tratar los datos únicamente siguiendo las instrucciones documentadas del Responsable.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Garantizar que todo su personal con acceso a los datos esté sujeto a un deber formal de confidencialidad perpetuo.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Implementar medidas técnicas y organizativas de seguridad adecuadas para garantizar un nivel de seguridad proporcional al riesgo (cifrado, control de accesos, copias de seguridad).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No subcontratar a otro proveedor ('Sub-encargado') sin la autorización previa y escrita del Responsable.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 xml:space="preserve">Asistir al Responsable en la tramitación y respuesta oportuna de los derechos ARCOP de los titulares dentro del plazo legal de treinta (30) días corridos.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3. NOTIFICACIÓN DE INCIDENTES Y BRECHAS (ESTÁNDAR OPERATIVO 72 HORAS).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 xml:space="preserve">En caso de que el Encargado sufra un incidente de seguridad, vulneración, filtración, hackeo o pérdida que comprometa los datos personales del Responsable, se obliga a notificar al Responsable a más tardar dentro de las 24 horas siguientes a haber tomado conocimiento del hecho, entregando la descripción del incidente, datos afectados y medidas correctivas inmediatas. Este plazo permite que el Responsable cumpla su obligación de reportar a la Agencia de Protección de Datos Personales sin dilaciones indebidas (Art. 14 sexies de la Ley N° 19.628 reformada), para lo cual usa como meta interna un máximo de 72 horas desde que detecta el incidente.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4. DESTINO FINAL DE LOS DATOS TRAS EL TÉRMINO DEL SERVICIO.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Finalizada la prestación del servicio principal, el Encargado deberá, a elección del Responsable, devolver íntegramente o destruir de forma segura e irrecuperable todas las bases de datos y copias existentes, emitiendo un certificado formal de destrucción.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5. RESPONSABILIDAD E INDEMNIDAD.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El incumplimiento de las obligaciones aquí previstas por parte del Encargado hará aplicables las sanciones de la Ley N° 21.719, debiendo el Encargado indemnizar íntegramente al Responsable por cualquier multa cursada por la Agencia de Protección de Datos Personales o reclamos judiciales derivados directamente de su negligencia o dolo.</w:t>
      </w:r>
    </w:p>
    <w:p>
      <w:pPr>
        <w:keepNext/>
        <w:spacing w:before="4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08"/>
        <w:gridCol w:w="4608"/>
      </w:tblGrid>
      <w:tr>
        <w:trPr>
          <w:cantSplit/>
        </w:trPr>
        <w:tc>
          <w:tcPr>
            <w:tcW w:type="dxa" w:w="4608"/>
          </w:tcPr>
          <w:p>
            <w:pPr>
              <w:jc w:val="center"/>
            </w:pPr>
            <w:r>
              <w:rPr>
                <w:rFonts w:ascii="Calibri" w:hAnsi="Calibri" w:cs="Calibri"/>
                <w:color w:val="64748B"/>
              </w:rPr>
              <w:t>__________________________________</w:t>
              <w:br/>
            </w:r>
            <w:r>
              <w:rPr>
                <w:rFonts w:ascii="Calibri" w:hAnsi="Calibri" w:cs="Calibri"/>
                <w:b/>
                <w:sz w:val="18"/>
                <w:highlight w:val="yellow"/>
              </w:rPr>
              <w:t xml:space="preserve">[NOMBRE DE TU EMPRESA]</w:t>
            </w:r>
            <w:r>
              <w:rPr>
                <w:rFonts w:ascii="Calibri" w:hAnsi="Calibri" w:cs="Calibri"/>
                <w:b/>
                <w:sz w:val="18"/>
              </w:rPr>
              <w:br/>
            </w:r>
            <w:r>
              <w:rPr>
                <w:rFonts w:ascii="Calibri" w:hAnsi="Calibri" w:cs="Calibri"/>
                <w:color w:val="475569"/>
                <w:sz w:val="16"/>
              </w:rPr>
              <w:t xml:space="preserve">RUT N° </w:t>
            </w:r>
            <w:r>
              <w:rPr>
                <w:rFonts w:ascii="Calibri" w:hAnsi="Calibri" w:cs="Calibri"/>
                <w:color w:val="475569"/>
                <w:sz w:val="16"/>
                <w:highlight w:val="yellow"/>
              </w:rPr>
              <w:t xml:space="preserve">[RUT TU EMPRESA]</w:t>
            </w:r>
            <w:r>
              <w:rPr>
                <w:rFonts w:ascii="Calibri" w:hAnsi="Calibri" w:cs="Calibri"/>
                <w:color w:val="475569"/>
                <w:sz w:val="16"/>
              </w:rPr>
              <w:br/>
            </w:r>
            <w:r>
              <w:rPr>
                <w:rFonts w:ascii="Calibri" w:hAnsi="Calibri" w:cs="Calibri"/>
                <w:color w:val="475569"/>
                <w:sz w:val="16"/>
              </w:rPr>
              <w:t xml:space="preserve">RESPONSABLE DEL TRATAMIENTO</w:t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rPr>
                <w:rFonts w:ascii="Calibri" w:hAnsi="Calibri" w:cs="Calibri"/>
                <w:color w:val="64748B"/>
              </w:rPr>
              <w:t>__________________________________</w:t>
              <w:br/>
            </w:r>
            <w:r>
              <w:rPr>
                <w:rFonts w:ascii="Calibri" w:hAnsi="Calibri" w:cs="Calibri"/>
                <w:b/>
                <w:sz w:val="18"/>
                <w:highlight w:val="yellow"/>
              </w:rPr>
              <w:t xml:space="preserve">[NOMBRE DEL PROVEEDOR]</w:t>
            </w:r>
            <w:r>
              <w:rPr>
                <w:rFonts w:ascii="Calibri" w:hAnsi="Calibri" w:cs="Calibri"/>
                <w:b/>
                <w:sz w:val="18"/>
              </w:rPr>
              <w:br/>
            </w:r>
            <w:r>
              <w:rPr>
                <w:rFonts w:ascii="Calibri" w:hAnsi="Calibri" w:cs="Calibri"/>
                <w:color w:val="475569"/>
                <w:sz w:val="16"/>
              </w:rPr>
              <w:t xml:space="preserve">RUT N° </w:t>
            </w:r>
            <w:r>
              <w:rPr>
                <w:rFonts w:ascii="Calibri" w:hAnsi="Calibri" w:cs="Calibri"/>
                <w:color w:val="475569"/>
                <w:sz w:val="16"/>
                <w:highlight w:val="yellow"/>
              </w:rPr>
              <w:t xml:space="preserve">[RUT PROVEEDOR]</w:t>
            </w:r>
            <w:r>
              <w:rPr>
                <w:rFonts w:ascii="Calibri" w:hAnsi="Calibri" w:cs="Calibri"/>
                <w:color w:val="475569"/>
                <w:sz w:val="16"/>
              </w:rPr>
              <w:br/>
            </w:r>
            <w:r>
              <w:rPr>
                <w:rFonts w:ascii="Calibri" w:hAnsi="Calibri" w:cs="Calibri"/>
                <w:color w:val="475569"/>
                <w:sz w:val="16"/>
              </w:rPr>
              <w:t xml:space="preserve">ENCARGADO DEL TRATAMIENTO</w:t>
            </w:r>
          </w:p>
        </w:tc>
      </w:tr>
    </w:tbl>
    <w:p>
      <w:pPr>
        <w:spacing w:before="120" w:after="0"/>
      </w:pPr>
      <w:r>
        <w:rPr>
          <w:rFonts w:ascii="Calibri" w:hAnsi="Calibri" w:cs="Calibri"/>
          <w:color w:val="64748B"/>
          <w:sz w:val="14"/>
        </w:rPr>
        <w:t xml:space="preserve">Versión 2026.10 (octubre de 2026). Modelo de referencia basado en la normativa vigente a esa fecha; no constituye asesoría legal. Si tu caso tiene particularidades, revísalo con un abogado antes de firmar. La Ley 21.719 rige desde el 1 de diciembre de 2026.</w:t>
      </w:r>
    </w:p>
    <w:sectPr w:rsidR="00FC693F" w:rsidRPr="0006063C" w:rsidSect="00034616">
      <w:pgSz w:w="11909" w:h="16834"/>
      <w:pgMar w:top="864" w:right="1296" w:bottom="86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