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before="0"/>
        <w:jc w:val="left"/>
      </w:pPr>
      <w:r>
        <w:rPr>
          <w:rFonts w:ascii="Calibri" w:hAnsi="Calibri"/>
          <w:b/>
          <w:color w:val="0284C7"/>
          <w:sz w:val="17"/>
        </w:rPr>
        <w:t>CÁLCULO LABORAL CHILE  |  PLATAFORMA LEGALTECH</w:t>
        <w:br/>
      </w:r>
      <w:r>
        <w:rPr>
          <w:rFonts w:ascii="Calibri" w:hAnsi="Calibri"/>
          <w:color w:val="64748B"/>
          <w:sz w:val="17"/>
        </w:rPr>
        <w:t>Kit Ley N° 21.719 de Protección de Datos Personales  •  Documento 3  •  Formato Word Editable (.docx)</w:t>
      </w:r>
    </w:p>
    <w:p>
      <w:pPr>
        <w:keepNext/>
        <w:spacing w:after="80"/>
        <w:jc w:val="center"/>
      </w:pPr>
      <w:r>
        <w:rPr>
          <w:rFonts w:ascii="Calibri" w:hAnsi="Calibri"/>
          <w:b/>
          <w:color w:val="0F172A"/>
          <w:sz w:val="26"/>
        </w:rPr>
        <w:t>ANEXO DE TRATAMIENTO DE DATOS PERSONALES (DPA)</w:t>
        <w:br/>
        <w:t>ENTRE RESPONSABLE Y ENCARGADO DEL TRATAMIENTO</w:t>
      </w:r>
    </w:p>
    <w:p>
      <w:pPr>
        <w:keepNext/>
        <w:spacing w:after="240"/>
        <w:jc w:val="center"/>
      </w:pPr>
      <w:r>
        <w:rPr>
          <w:rFonts w:ascii="Calibri" w:hAnsi="Calibri"/>
          <w:i/>
          <w:color w:val="475569"/>
          <w:sz w:val="18"/>
        </w:rPr>
        <w:t>(Conforme al Artículo 14 bis y 14 ter de la Ley N° 21.719 de Chile)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>El presente Anexo de Tratamiento de Datos Personales (Data Processing Agreement) se suscribe entre [NOMBRE DE TU EMPRESA] (RUT [RUT TU EMPRESA]), en adelante el 'Responsable', y [NOMBRE DEL PROVEEDOR / CONTADOR / SOFTWARE] (RUT [RUT PROVEEDOR]), en adelante el 'Encargado', como parte integrante del contrato de prestación de servicios vigente entre las partes.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284C7"/>
          <w:sz w:val="21"/>
        </w:rPr>
        <w:t>1. OBJETO Y ALCANCE DEL TRATAMIENTO.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>El Encargado tratará por cuenta del Responsable los datos personales necesarios para la prestación del servicio encomendado (contabilidad, nómina, alojamiento en la nube, soporte o desarrollo de software), comprometiéndose a no utilizarlos para ninguna otra finalidad propia ni de terceros.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284C7"/>
          <w:sz w:val="21"/>
        </w:rPr>
        <w:t>2. OBLIGACIONES LEGALES DEL ENCARGADO (ARTÍCULO 14 BIS).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color w:val="1E293B"/>
          <w:sz w:val="19"/>
        </w:rPr>
        <w:t>Tratar los datos únicamente siguiendo las instrucciones documentadas del Responsable.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color w:val="1E293B"/>
          <w:sz w:val="19"/>
        </w:rPr>
        <w:t>Garantizar que todo su personal con acceso a los datos esté sujeto a un deber formal de confidencialidad perpetuo.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color w:val="1E293B"/>
          <w:sz w:val="19"/>
        </w:rPr>
        <w:t>Implementar medidas técnicas y organizativas de seguridad adecuadas para garantizar un nivel de seguridad proporcional al riesgo (cifrado, control de accesos, copias de seguridad).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color w:val="1E293B"/>
          <w:sz w:val="19"/>
        </w:rPr>
        <w:t>No subcontratar a otro proveedor ('Sub-encargado') sin la autorización previa y escrita del Responsable.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color w:val="1E293B"/>
          <w:sz w:val="19"/>
        </w:rPr>
        <w:t>Asistir al Responsable en la tramitación y respuesta oportuna de los derechos ARCOP de los titulares dentro del plazo legal fatal de treinta (30) días corridos.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284C7"/>
          <w:sz w:val="21"/>
        </w:rPr>
        <w:t>3. NOTIFICACIÓN DE INCIDENTES Y BRECHAS (ESTÁNDAR OPERATIVO 72 HORAS).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>En caso de que el Encargado sufra un incidente de seguridad, vulneración, filtración, hackeo o pérdida que comprometa los datos personales del Responsable, estará legalmente obligado a notificar al Responsable a más tardar dentro de las 24 horas siguientes a haber tomado conocimiento del hecho, entregando la descripción del incidente, datos afectados y medidas correctivas inmediatas, a fin de que el Responsable pueda cumplir con la obligación de notificar a la Agencia de Protección de Datos Personales sin dilaciones indebidas (conforme al Art. 14 sexies de la Ley N° 19.628 reformada), adoptando el estándar operativo y mejor práctica internacional recomendada de un plazo máximo de 72 horas.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284C7"/>
          <w:sz w:val="21"/>
        </w:rPr>
        <w:t>4. DESTINO FINAL DE LOS DATOS TRAS EL TÉRMINO DEL SERVICIO.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>Finalizada la prestación del servicio principal, el Encargado deberá, a elección del Responsable, devolver íntegramente o destruir de forma segura e irrecuperable todas las bases de datos y copias existentes, emitiendo un certificado formal de destrucción.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284C7"/>
          <w:sz w:val="21"/>
        </w:rPr>
        <w:t>5. RESPONSABILIDAD E INDEMNIDAD.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>El incumplimiento de las obligaciones aquí previstas por parte del Encargado hará aplicables las sanciones de la Ley N° 21.719, debiendo el Encargado indemnizar íntegramente al Responsable por cualquier multa cursada por la Agencia de Protección de Datos Personales o reclamos judiciales derivados directamente de su negligencia o dolo.</w:t>
      </w:r>
    </w:p>
    <w:p>
      <w:pPr>
        <w:keepNext/>
        <w:spacing w:before="4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08"/>
        <w:gridCol w:w="4608"/>
      </w:tblGrid>
      <w:tr>
        <w:trPr>
          <w:cantSplit/>
        </w:trPr>
        <w:tc>
          <w:tcPr>
            <w:tcW w:type="dxa" w:w="4658"/>
          </w:tcPr>
          <w:p>
            <w:pPr>
              <w:jc w:val="center"/>
            </w:pPr>
            <w:r>
              <w:rPr>
                <w:color w:val="64748B"/>
              </w:rPr>
              <w:t>_________________________________________</w:t>
              <w:br/>
            </w:r>
            <w:r>
              <w:rPr>
                <w:b/>
                <w:sz w:val="18"/>
              </w:rPr>
              <w:t>[NOMBRE DE TU EMPRESA]</w:t>
              <w:br/>
            </w:r>
            <w:r>
              <w:rPr>
                <w:color w:val="475569"/>
                <w:sz w:val="16"/>
              </w:rPr>
              <w:t>RUT N° [RUT TU EMPRESA]</w:t>
              <w:br/>
              <w:t>RESPONSABLE DEL TRATAMIENTO</w:t>
            </w:r>
          </w:p>
        </w:tc>
        <w:tc>
          <w:tcPr>
            <w:tcW w:type="dxa" w:w="4658"/>
          </w:tcPr>
          <w:p>
            <w:pPr>
              <w:jc w:val="center"/>
            </w:pPr>
            <w:r>
              <w:rPr>
                <w:color w:val="64748B"/>
              </w:rPr>
              <w:t>_________________________________________</w:t>
              <w:br/>
            </w:r>
            <w:r>
              <w:rPr>
                <w:b/>
                <w:sz w:val="18"/>
              </w:rPr>
              <w:t>[NOMBRE DEL PROVEEDOR]</w:t>
              <w:br/>
            </w:r>
            <w:r>
              <w:rPr>
                <w:color w:val="475569"/>
                <w:sz w:val="16"/>
              </w:rPr>
              <w:t>RUT N° [RUT PROVEEDOR]</w:t>
              <w:br/>
              <w:t>ENCARGADO DEL TRATAMIENTO</w:t>
            </w:r>
          </w:p>
        </w:tc>
      </w:tr>
    </w:tbl>
    <w:sectPr w:rsidR="00FC693F" w:rsidRPr="0006063C" w:rsidSect="00034616"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