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3  •  Formato Word Editable (.docx)</w:t>
      </w:r>
    </w:p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ANEXO DE TRATAMIENTO DE DATOS PERSONALES (DPA)</w:t>
        <w:br/>
        <w:t>ENTRE RESPONSABLE Y ENCARGADO DEL TRATAMIENTO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(Conforme al Artículo 14 bis y 14 ter de la Ley N° 21.719 de Chile)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presente Anexo de Tratamiento de Datos Personales (Data Processing Agreement) se suscribe entre [NOMBRE DE TU EMPRESA] (RUT [RUT TU EMPRESA]), en adelante el 'Responsable', y [NOMBRE DEL PROVEEDOR / CONTADOR / SOFTWARE] (RUT [RUT PROVEEDOR]), en adelante el 'Encargado', como parte integrante del contrato de prestación de servicios vigente entre las partes.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1. OBJETO Y ALCANCE DEL TRATAMIENTO.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Encargado tratará por cuenta del Responsable los datos personales necesarios para la prestación del servicio encomendado (contabilidad, nómina, alojamiento en la nube, soporte o desarrollo de software), comprometiéndose a no utilizarlos para ninguna otra finalidad propia ni de terceros.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2. OBLIGACIONES LEGALES DEL ENCARGADO (ARTÍCULO 14 BIS).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Tratar los datos únicamente siguiendo las instrucciones documentadas del Responsable.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Garantizar que todo su personal con acceso a los datos esté sujeto a un deber formal de confidencialidad perpetuo.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Implementar medidas técnicas y organizativas de seguridad adecuadas para garantizar un nivel de seguridad proporcional al riesgo (cifrado, control de accesos, copias de seguridad).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No subcontratar a otro proveedor ('Sub-encargado') sin la autorización previa y escrita del Responsable.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Asistir al Responsable en la tramitación y respuesta oportuna de los derechos ARCOP de los titulares dentro del plazo legal fatal de treinta (30) días corridos.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3. NOTIFICACIÓN DE INCIDENTES Y BRECHAS (ESTÁNDAR OPERATIVO 72 HORAS).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En caso de que el Encargado sufra un incidente de seguridad, vulneración, filtración, hackeo o pérdida que comprometa los datos personales del Responsable, estará legalmente obligado a notificar al Responsable a más tardar dentro de las 24 horas siguientes a haber tomado conocimiento del hecho, entregando la descripción del incidente, datos afectados y medidas correctivas inmediatas, a fin de que el Responsable pueda cumplir con la obligación de notificar a la Agencia de Protección de Datos Personales sin dilaciones indebidas (conforme al Art. 14 sexies de la Ley N° 19.628 reformada), adoptando el estándar operativo y mejor práctica internacional recomendada de un plazo máximo de 72 horas.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4. DESTINO FINAL DE LOS DATOS TRAS EL TÉRMINO DEL SERVICIO.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Finalizada la prestación del servicio principal, el Encargado deberá, a elección del Responsable, devolver íntegramente o destruir de forma segura e irrecuperable todas las bases de datos y copias existentes, emitiendo un certificado formal de destrucción.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5. RESPONSABILIDAD E INDEMNIDAD.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incumplimiento de las obligaciones aquí previstas por parte del Encargado hará aplicables las sanciones de la Ley N° 21.719, debiendo el Encargado indemnizar íntegramente al Responsable por cualquier multa cursada por la Agencia de Protección de Datos Personales o reclamos judiciales derivados directamente de su negligencia o dolo.</w:t>
      </w:r>
    </w:p>
    <w:p>
      <w:pPr>
        <w:keepNext/>
        <w:spacing w:before="4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</w:tblGrid>
      <w:tr>
        <w:trPr>
          <w:cantSplit/>
        </w:trPr>
        <w:tc>
          <w:tcPr>
            <w:tcW w:type="dxa" w:w="4608"/>
          </w:tcPr>
          <w:p>
            <w:pPr>
              <w:jc w:val="center"/>
            </w:pPr>
            <w:r>
              <w:rPr>
                <w:rFonts w:ascii="Calibri" w:hAnsi="Calibri" w:cs="Calibri"/>
                <w:color w:val="64748B"/>
              </w:rPr>
              <w:t>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[NOMBRE DE TU EMPRESA]</w:t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>RUT N° [RUT TU EMPRESA]</w:t>
              <w:br/>
              <w:t>RESPONSABLE DEL TRATAMIENTO</w:t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rPr>
                <w:rFonts w:ascii="Calibri" w:hAnsi="Calibri" w:cs="Calibri"/>
                <w:color w:val="64748B"/>
              </w:rPr>
              <w:t>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[NOMBRE DEL PROVEEDOR]</w:t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>RUT N° [RUT PROVEEDOR]</w:t>
              <w:br/>
              <w:t>ENCARGADO DEL TRATAMIENTO</w:t>
            </w:r>
          </w:p>
        </w:tc>
      </w:tr>
    </w:tbl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