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GUÍA DE USO DEL PACK DE CARTAS DE DESPIDO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DESPIDO-00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AVISO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Son modelos de referencia basados en el Código del Trabajo; no constituyen asesoría legal. Si tu caso tiene particularidades (fuero, denuncias, montos altos), revísalo con un abogado antes de enviar la carta.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¿QUÉ CARTA USAR?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Necesidades de la empresa (reorganización, baja de productividad): 01.</w:t>
        <w:br/>
        <w:t>• No llegó a trabajar (2 días seguidos, 2 lunes en el mes o 3 días en el mes): 02.</w:t>
        <w:br/>
        <w:t>• Falta de probidad (robo, fraude, falsedad): 03.</w:t>
        <w:br/>
        <w:t>• Acoso sexual o laboral comprobado: 04 (solo después de la investigación Ley Karin).</w:t>
        <w:br/>
        <w:t>• Agresión física: 05.  • Insultos al empleador: 06.  • Conducta inmoral que afecta a la empresa: 07.</w:t>
        <w:br/>
        <w:t>• Negociaciones prohibidas por contrato: 08.  • Abandono del trabajo: 09.</w:t>
        <w:br/>
        <w:t>• Imprudencias graves de seguridad: 10.  • Daño intencional: 11.  • Incumplimiento grave del contrato: 12.</w:t>
        <w:br/>
        <w:t>• Contrato a plazo fijo que vence: 13.  • Obra o faena terminada: 14.  • Caso fortuito o fuerza mayor: 15.</w:t>
        <w:br/>
        <w:t>• Gerentes, apoderados o trabajadores de casa particular (desahucio): 16.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DOCUMENTOS DE APOYO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17 Carta de amonestación escrita.  • 18 Citación y acta de descargos.  • 19 Comunicación a la Inspección del Trabajo.  • 20 Estado de pago de cotizaciones.  • 21 Checklist paso a paso.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PLAZOS CLAVE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Carta: dentro de 3 días hábiles desde la separación (6 días hábiles en caso fortuito o fuerza mayor), en mano o por carta certificada al domicilio del contrato.</w:t>
        <w:br/>
        <w:t>• Copia a la Inspección del Trabajo: en el mismo plazo.</w:t>
        <w:br/>
        <w:t>• Art. 161: aviso con 30 días de anticipación o indemnización sustitutiva equivalente a la última remuneración mensual.</w:t>
        <w:br/>
        <w:t>• Finiquito: a disposición del trabajador dentro de 10 días hábiles.</w:t>
        <w:br/>
        <w:t>• El trabajador tiene 60 días hábiles para reclamar un despido (Art. 168).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ERRORES FRECUENTES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Hechos vagos en la carta. En juicio solo puedes defender los hechos escritos (Art. 454 N° 1).</w:t>
        <w:br/>
        <w:t>• Cotizaciones sin pagar al despedir: el despido no produce efecto (Art. 162).</w:t>
        <w:br/>
        <w:t>• Despedir a una persona con fuero sin autorización del juez (Art. 174).</w:t>
        <w:br/>
        <w:t>• Usar necesidades de la empresa con un trabajador con licencia médica (Art. 161).</w:t>
        <w:br/>
        <w:t>• Cambiar de causal después: la carta fija los hechos y la causal.</w:t>
        <w:br/>
        <w:t>• Despedir por acoso sin haber terminado la investigación Ley Karin.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CÓMO COMPLETAR LOS MODELOS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Completa los campos resaltados en amarillo y borra las alternativas que no apliquen. Mantén los datos de la persona afectada en reserva cuando haya denuncias. Imprime dos copias: una para el trabajador y otra con su firma de recepción para el empleador.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