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letras b) o f) (Acoso sexual / Acoso laboral, Ley N° 21.643 "Ley Karin")</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Usa esta carta solo después de terminar el procedimiento de investigación de la Ley Karin y de contar con el informe final. No despidas con la sola denuncia.</w:t>
            </w:r>
          </w:p>
          <w:p>
            <w:pPr>
              <w:spacing w:before="0" w:after="30"/>
            </w:pPr>
            <w:r>
              <w:rPr>
                <w:rFonts w:ascii="Calibri" w:hAnsi="Calibri"/>
                <w:color w:val="475569"/>
                <w:sz w:val="16"/>
              </w:rPr>
              <w:t>• El procedimiento (resguardo inmediato, decisión en 3 días hábiles de investigar o derivar, investigación de hasta 30 días hábiles, informe a la Dirección del Trabajo) debe estar cumplido y documentado. Ver la guía calculolaboral.cl/protocolo-ley-karin-empresas.</w:t>
            </w:r>
          </w:p>
          <w:p>
            <w:pPr>
              <w:spacing w:before="0" w:after="30"/>
            </w:pPr>
            <w:r>
              <w:rPr>
                <w:rFonts w:ascii="Calibri" w:hAnsi="Calibri"/>
                <w:color w:val="475569"/>
                <w:sz w:val="16"/>
              </w:rPr>
              <w:t>• Protege la reserva: no nombres a la persona afectada en la carta más de lo necesario.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 xml:space="preserve">La causal aplicada es la del Artículo 160 N° 1 del Código del Trabajo, </w:t>
      </w:r>
      <w:r>
        <w:rPr>
          <w:rFonts w:ascii="Calibri" w:hAnsi="Calibri"/>
          <w:b w:val="0"/>
          <w:color w:val="0F172A"/>
          <w:sz w:val="20"/>
          <w:highlight w:val="yellow"/>
        </w:rPr>
        <w:t xml:space="preserve">[letra b): 'Conductas de acoso sexual' / letra f): 'Conductas de acoso laboral']</w:t>
      </w:r>
      <w:r>
        <w:rPr>
          <w:rFonts w:ascii="Calibri" w:hAnsi="Calibri"/>
          <w:b w:val="0"/>
          <w:color w:val="0F172A"/>
          <w:sz w:val="20"/>
        </w:rPr>
        <w:t xml:space="preserve"> (borra la que no aplique), conforme a las definiciones del Artículo 2° del mismo Código.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recibió una denuncia, que fue investigada conforme al procedimiento de la empresa y a la Ley N° 21.643. La investigación concluyó con el informe final de fecha </w:t>
      </w:r>
      <w:r>
        <w:rPr>
          <w:rFonts w:ascii="Calibri" w:hAnsi="Calibri"/>
          <w:b w:val="0"/>
          <w:color w:val="0F172A"/>
          <w:sz w:val="20"/>
          <w:highlight w:val="yellow"/>
        </w:rPr>
        <w:t xml:space="preserve">[FECHA]</w:t>
      </w:r>
      <w:r>
        <w:rPr>
          <w:rFonts w:ascii="Calibri" w:hAnsi="Calibri"/>
          <w:b w:val="0"/>
          <w:color w:val="0F172A"/>
          <w:sz w:val="20"/>
        </w:rPr>
        <w:t xml:space="preserve">, que dio por acreditados los siguientes hechos: </w:t>
      </w:r>
      <w:r>
        <w:rPr>
          <w:rFonts w:ascii="Calibri" w:hAnsi="Calibri"/>
          <w:b w:val="0"/>
          <w:color w:val="0F172A"/>
          <w:sz w:val="20"/>
          <w:highlight w:val="yellow"/>
        </w:rPr>
        <w:t xml:space="preserve">[DESCRIBE LOS HECHOS ACREDITADOS, CON FECHAS Y LUGARES. NO INCLUYAS DATOS INNECESARIOS DE LA PERSONA AFECTADA; USA SUS INICIALES O UNA IDENTIFICACIÓN RESERVADA]</w:t>
      </w:r>
      <w:r>
        <w:rPr>
          <w:rFonts w:ascii="Calibri" w:hAnsi="Calibri"/>
          <w:b w:val="0"/>
          <w:color w:val="0F172A"/>
          <w:sz w:val="20"/>
        </w:rPr>
        <w:t xml:space="preserve">.</w:t>
      </w:r>
    </w:p>
    <w:p>
      <w:pPr>
        <w:spacing w:before="40" w:after="80"/>
      </w:pPr>
      <w:r>
        <w:rPr>
          <w:rFonts w:ascii="Calibri" w:hAnsi="Calibri"/>
          <w:b w:val="0"/>
          <w:color w:val="0F172A"/>
          <w:sz w:val="20"/>
        </w:rPr>
        <w:t>Durante la investigación usted fue notificado y tuvo la oportunidad de ser oído y de presentar pruebas, conforme a los principios de confidencialidad, imparcialidad y celeridad.</w:t>
      </w:r>
    </w:p>
    <w:p>
      <w:pPr>
        <w:spacing w:before="40" w:after="80"/>
      </w:pPr>
      <w:r>
        <w:rPr>
          <w:rFonts w:ascii="Calibri" w:hAnsi="Calibri"/>
          <w:b w:val="0"/>
          <w:color w:val="0F172A"/>
          <w:sz w:val="20"/>
        </w:rPr>
        <w:t>Los hechos acreditados configuran la causal invocada, y la empresa ha resuelto aplicar la medida de término del contrato.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