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160 N° 1 letra d) del Código del Trabajo (Injurias al empleador)</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DESPIDO-06</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La causal se refiere a las ofensas al empleador o a quien lo representa. Si fueron dirigidas a otros trabajadores, evalúa las letras c), e) o f) del mismo número.</w:t>
            </w:r>
          </w:p>
          <w:p>
            <w:pPr>
              <w:spacing w:before="0" w:after="30"/>
            </w:pPr>
            <w:r>
              <w:rPr>
                <w:rFonts w:ascii="Calibri" w:hAnsi="Calibri"/>
                <w:color w:val="475569"/>
                <w:sz w:val="16"/>
              </w:rPr>
              <w:t>• Un exabrupto aislado sin gravedad suele no bastar para esta causal. Transcribe las palabras exactas y acredita quién las escuchó.</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8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80"/>
      </w:pPr>
      <w:r>
        <w:rPr>
          <w:rFonts w:ascii="Calibri" w:hAnsi="Calibri"/>
          <w:b/>
          <w:color w:val="0F172A"/>
          <w:sz w:val="20"/>
        </w:rPr>
        <w:t xml:space="preserve">Señor(a):</w:t>
      </w:r>
      <w:r>
        <w:rPr>
          <w:rFonts w:ascii="Calibri" w:hAnsi="Calibri"/>
          <w:b/>
          <w:color w:val="0F172A"/>
          <w:sz w:val="20"/>
        </w:rPr>
        <w:br/>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br/>
      </w:r>
      <w:r>
        <w:rPr>
          <w:rFonts w:ascii="Calibri" w:hAnsi="Calibri"/>
          <w:b w:val="0"/>
          <w:color w:val="0F172A"/>
          <w:sz w:val="20"/>
        </w:rPr>
        <w:t xml:space="preserve">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br/>
      </w:r>
      <w:r>
        <w:rPr>
          <w:rFonts w:ascii="Calibri" w:hAnsi="Calibri"/>
          <w:b w:val="0"/>
          <w:color w:val="0F172A"/>
          <w:sz w:val="20"/>
        </w:rPr>
        <w:t xml:space="preserve">Comuna / Ciudad: </w:t>
      </w:r>
      <w:r>
        <w:rPr>
          <w:rFonts w:ascii="Calibri" w:hAnsi="Calibri"/>
          <w:b w:val="0"/>
          <w:color w:val="0F172A"/>
          <w:sz w:val="20"/>
          <w:highlight w:val="yellow"/>
        </w:rPr>
        <w:t xml:space="preserve">[COMUNA / CIUDAD]</w:t>
      </w:r>
    </w:p>
    <w:p>
      <w:pPr>
        <w:spacing w:before="40" w:after="80"/>
      </w:pPr>
      <w:r>
        <w:rPr>
          <w:rFonts w:ascii="Calibri" w:hAnsi="Calibri"/>
          <w:b/>
          <w:color w:val="0F172A"/>
          <w:sz w:val="20"/>
        </w:rPr>
        <w:t>De nuestra consideración:</w:t>
      </w:r>
    </w:p>
    <w:p>
      <w:pPr>
        <w:spacing w:before="40" w:after="8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keepNext/>
        <w:spacing w:before="120" w:after="40"/>
      </w:pPr>
      <w:r>
        <w:rPr>
          <w:rFonts w:ascii="Calibri" w:hAnsi="Calibri"/>
          <w:b/>
          <w:color w:val="1E293B"/>
          <w:sz w:val="20"/>
        </w:rPr>
        <w:t>I. CAUSAL LEGAL INVOCADA:</w:t>
      </w:r>
    </w:p>
    <w:p>
      <w:pPr>
        <w:spacing w:before="40" w:after="80"/>
      </w:pPr>
      <w:r>
        <w:rPr>
          <w:rFonts w:ascii="Calibri" w:hAnsi="Calibri"/>
          <w:b w:val="0"/>
          <w:color w:val="0F172A"/>
          <w:sz w:val="20"/>
        </w:rPr>
        <w:t>La causal aplicada es la del Artículo 160 N° 1 letra d) del Código del Trabajo, esto es: 'Injurias proferidas por el trabajador al empleador'.</w:t>
      </w:r>
    </w:p>
    <w:p>
      <w:pPr>
        <w:keepNext/>
        <w:spacing w:before="120" w:after="40"/>
      </w:pPr>
      <w:r>
        <w:rPr>
          <w:rFonts w:ascii="Calibri" w:hAnsi="Calibri"/>
          <w:b/>
          <w:color w:val="1E293B"/>
          <w:sz w:val="20"/>
        </w:rPr>
        <w:t>II. HECHOS EN QUE SE FUNDA:</w:t>
      </w:r>
    </w:p>
    <w:p>
      <w:pPr>
        <w:spacing w:before="40" w:after="80"/>
      </w:pPr>
      <w:r>
        <w:rPr>
          <w:rFonts w:ascii="Calibri" w:hAnsi="Calibri"/>
          <w:b w:val="0"/>
          <w:color w:val="0F172A"/>
          <w:sz w:val="20"/>
        </w:rPr>
        <w:t xml:space="preserve">Los hechos concretos en que se funda esta decisión son los siguientes: </w:t>
      </w:r>
      <w:r>
        <w:rPr>
          <w:rFonts w:ascii="Calibri" w:hAnsi="Calibri"/>
          <w:b w:val="0"/>
          <w:color w:val="0F172A"/>
          <w:sz w:val="20"/>
          <w:highlight w:val="yellow"/>
        </w:rPr>
        <w:t xml:space="preserve">[TRANSCRIBE LAS EXPRESIONES USADAS, CON FECHA, HORA, LUGAR Y PERSONAS PRESENTES. EJEMPLO: el día 8 de agosto de 2026, en la oficina de gerencia y frente a [NÚMERO] trabajadores, usted se dirigió a [EL EMPLEADOR / QUIEN LO REPRESENTA] diciendo textualmente: "[EXPRESIÓN]"]</w:t>
      </w:r>
      <w:r>
        <w:rPr>
          <w:rFonts w:ascii="Calibri" w:hAnsi="Calibri"/>
          <w:b w:val="0"/>
          <w:color w:val="0F172A"/>
          <w:sz w:val="20"/>
        </w:rPr>
        <w:t xml:space="preserve">.</w:t>
      </w:r>
    </w:p>
    <w:p>
      <w:pPr>
        <w:spacing w:before="40" w:after="80"/>
      </w:pPr>
      <w:r>
        <w:rPr>
          <w:rFonts w:ascii="Calibri" w:hAnsi="Calibri"/>
          <w:b w:val="0"/>
          <w:color w:val="0F172A"/>
          <w:sz w:val="20"/>
        </w:rPr>
        <w:t xml:space="preserve">Estos hechos constan en </w:t>
      </w:r>
      <w:r>
        <w:rPr>
          <w:rFonts w:ascii="Calibri" w:hAnsi="Calibri"/>
          <w:b w:val="0"/>
          <w:color w:val="0F172A"/>
          <w:sz w:val="20"/>
          <w:highlight w:val="yellow"/>
        </w:rPr>
        <w:t xml:space="preserve">[PRUEBAS: registro de asistencia, informe interno de fecha [FECHA], correos, cámaras de seguridad, declaraciones de testigos, actas u otros documentos]</w:t>
      </w:r>
      <w:r>
        <w:rPr>
          <w:rFonts w:ascii="Calibri" w:hAnsi="Calibri"/>
          <w:b w:val="0"/>
          <w:color w:val="0F172A"/>
          <w:sz w:val="20"/>
        </w:rPr>
        <w:t xml:space="preserve">, que quedan a disposición de la autoridad competente.</w:t>
      </w:r>
    </w:p>
    <w:p>
      <w:pPr>
        <w:spacing w:before="40" w:after="80"/>
      </w:pP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se le citó para que entregara sus descargos, y </w:t>
      </w:r>
      <w:r>
        <w:rPr>
          <w:rFonts w:ascii="Calibri" w:hAnsi="Calibri"/>
          <w:b w:val="0"/>
          <w:color w:val="0F172A"/>
          <w:sz w:val="20"/>
          <w:highlight w:val="yellow"/>
        </w:rPr>
        <w:t xml:space="preserve">[ENTREGÓ SUS DESCARGOS, QUE NO DESVIRTUARON LOS HECHOS / NO COMPARECIÓ NI ENTREGÓ DESCARGOS DENTRO DEL PLAZO OTORGADO]</w:t>
      </w:r>
      <w:r>
        <w:rPr>
          <w:rFonts w:ascii="Calibri" w:hAnsi="Calibri"/>
          <w:b w:val="0"/>
          <w:color w:val="0F172A"/>
          <w:sz w:val="20"/>
        </w:rPr>
        <w:t xml:space="preserve">. (Borra este párrafo si no hubo citación.)</w:t>
      </w:r>
    </w:p>
    <w:p>
      <w:pPr>
        <w:spacing w:before="40" w:after="80"/>
      </w:pPr>
      <w:r>
        <w:rPr>
          <w:rFonts w:ascii="Calibri" w:hAnsi="Calibri"/>
          <w:b w:val="0"/>
          <w:color w:val="0F172A"/>
          <w:sz w:val="20"/>
        </w:rPr>
        <w:t>Estas expresiones atentan contra la honra del empleador y afectan gravemente el respeto que debe existir en la relación laboral.</w:t>
      </w:r>
    </w:p>
    <w:p>
      <w:pPr>
        <w:keepNext/>
        <w:spacing w:before="120" w:after="40"/>
      </w:pPr>
      <w:r>
        <w:rPr>
          <w:rFonts w:ascii="Calibri" w:hAnsi="Calibri"/>
          <w:b/>
          <w:color w:val="1E293B"/>
          <w:sz w:val="20"/>
        </w:rPr>
        <w:t>III. ESTADO DE PAGO DE COTIZACIONES PREVISIONALES:</w:t>
      </w:r>
    </w:p>
    <w:p>
      <w:pPr>
        <w:spacing w:before="40" w:after="80"/>
      </w:pP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120" w:after="40"/>
      </w:pPr>
      <w:r>
        <w:rPr>
          <w:rFonts w:ascii="Calibri" w:hAnsi="Calibri"/>
          <w:b/>
          <w:color w:val="1E293B"/>
          <w:sz w:val="20"/>
        </w:rPr>
        <w:t>IV. FINIQUITO:</w:t>
      </w:r>
    </w:p>
    <w:p>
      <w:pPr>
        <w:keepNext/>
        <w:spacing w:before="40" w:after="80"/>
      </w:pP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8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(borra lo que no aplique). Es voluntario para usted aceptar, firmar y recibir el pago en forma electrónica, y siempre podrá optar por la actuación presencial ante un ministro de fe. Al suscribir el finiquito, si lo estima necesario, podrá formular reserva de derechos.</w:t>
      </w:r>
    </w:p>
    <w:p>
      <w:pPr>
        <w:keepNext/>
        <w:spacing w:before="40" w:after="8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