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6 del Código del Trabajo (Perjuicio material causado intencionalmente)</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DESPIDO-11</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La ley exige que el daño sea intencional. Acredita la intención con cámaras, testigos o informe técnico; un accidente o descuido no basta.</w:t>
            </w:r>
          </w:p>
          <w:p>
            <w:pPr>
              <w:spacing w:before="0" w:after="30"/>
            </w:pPr>
            <w:r>
              <w:rPr>
                <w:rFonts w:ascii="Calibri" w:hAnsi="Calibri"/>
                <w:color w:val="475569"/>
                <w:sz w:val="16"/>
              </w:rPr>
              <w:t>• Guarda fotografías, el informe técnico y la cotización de reparación del daño.</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La causal aplicada es la del Artículo 160 N° 6 del Código del Trabajo, esto es: 'El perjuicio material causado intencionalmente en las instalaciones, maquinarias, herramientas, útiles de trabajo, productos o mercaderías'.</w:t>
      </w:r>
    </w:p>
    <w:p>
      <w:pPr>
        <w:keepNext/>
        <w:spacing w:before="120" w:after="40"/>
      </w:pPr>
      <w:r>
        <w:rPr>
          <w:rFonts w:ascii="Calibri" w:hAnsi="Calibri"/>
          <w:b/>
          <w:color w:val="1E293B"/>
          <w:sz w:val="20"/>
        </w:rPr>
        <w:t>II. HECHOS EN QUE SE FUNDA:</w:t>
      </w:r>
    </w:p>
    <w:p>
      <w:pPr>
        <w:spacing w:before="40" w:after="80"/>
      </w:pP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EL DAÑO, CON FECHA, LUGAR Y COSTO. EJEMPLO: el día [FECHA] usted [ACTO] el [BIEN], lo que dejó el equipo inutilizable y generó un perjuicio estimado en $[MONTO], según cotización/informe técnico de fecha [FECHA]]</w:t>
      </w:r>
      <w:r>
        <w:rPr>
          <w:rFonts w:ascii="Calibri" w:hAnsi="Calibri"/>
          <w:b w:val="0"/>
          <w:color w:val="0F172A"/>
          <w:sz w:val="20"/>
        </w:rPr>
        <w:t xml:space="preserve">.</w:t>
      </w:r>
    </w:p>
    <w:p>
      <w:pPr>
        <w:spacing w:before="40" w:after="80"/>
      </w:pPr>
      <w:r>
        <w:rPr>
          <w:rFonts w:ascii="Calibri" w:hAnsi="Calibri"/>
          <w:b w:val="0"/>
          <w:color w:val="0F172A"/>
          <w:sz w:val="20"/>
        </w:rPr>
        <w:t xml:space="preserve">El daño fue causado de manera intencional, lo que se desprende de </w:t>
      </w:r>
      <w:r>
        <w:rPr>
          <w:rFonts w:ascii="Calibri" w:hAnsi="Calibri"/>
          <w:b w:val="0"/>
          <w:color w:val="0F172A"/>
          <w:sz w:val="20"/>
          <w:highlight w:val="yellow"/>
        </w:rPr>
        <w:t xml:space="preserve">[EXPLICA POR QUÉ: reiteración, ausencia de explicación, registro de cámaras, declaraciones de testigos, informe técnico]</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 de asistencia, informe interno de fecha [FECHA], correos, cámaras de seguridad, declaraciones de testigos, actas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para que entregara sus descargos, y </w:t>
      </w:r>
      <w:r>
        <w:rPr>
          <w:rFonts w:ascii="Calibri" w:hAnsi="Calibri"/>
          <w:b w:val="0"/>
          <w:color w:val="0F172A"/>
          <w:sz w:val="20"/>
          <w:highlight w:val="yellow"/>
        </w:rPr>
        <w:t xml:space="preserve">[ENTREGÓ SUS DESCARGOS, QUE NO DESVIRTUARON LOS HECHOS / NO COMPARECIÓ NI ENTREGÓ DESCARGOS DENTRO DEL PLAZO OTORGADO]</w:t>
      </w:r>
      <w:r>
        <w:rPr>
          <w:rFonts w:ascii="Calibri" w:hAnsi="Calibri"/>
          <w:b w:val="0"/>
          <w:color w:val="0F172A"/>
          <w:sz w:val="20"/>
        </w:rPr>
        <w:t xml:space="preserve">. (Borra este párrafo si no hubo citación.)</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keepNext/>
        <w:spacing w:before="40" w:after="80"/>
      </w:pP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(borra lo que no aplique). Es voluntario para usted aceptar, firmar y recibir el pago en forma electrónica, y siempre podrá optar por la actuación presencial ante un ministro de fe. Al suscribir el finiquito, si lo estima necesario, podrá formular reserva de derechos.</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