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0  •  Guía Maestra de Implementación</w:t>
      </w:r>
    </w:p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MANUAL DE USO E IMPLEMENTACIÓN RÁPIDA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Kit LegalTech Ley N° 21.719 de Protección de Datos Personales (Chile 2026)</w:t>
        <w:br/>
        <w:t>Guía práctica paso a paso para Micro, Pequeñas y Medianas Empresas (MiPymes)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317"/>
            <w:shd w:fill="EEF6F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0382E"/>
                <w:sz w:val="19"/>
              </w:rPr>
              <w:t>PRINCIPIO BÁSICO PARA EL EMPRESARIO PYME (PARA NO ABOGADOS):</w:t>
              <w:br/>
            </w:r>
            <w:r>
              <w:rPr>
                <w:rFonts w:ascii="Calibri" w:hAnsi="Calibri"/>
                <w:color w:val="334155"/>
                <w:sz w:val="18"/>
              </w:rPr>
              <w:t xml:space="preserve">La Ley N° 21.719 no exige que una pyme instale servidores costosos ni contrate grandes asesorías. Lo que pide es aplicar el principio de responsabilidad: demostrar por escrito que cuidas los datos de tus dependientes y clientes, que los contratos contienen cláusulas de confidencialidad y que sabes qué hacer si ocurre un incidente.</w:t>
            </w:r>
          </w:p>
        </w:tc>
      </w:tr>
    </w:tbl>
    <w:p>
      <w:pPr>
        <w:spacing w:after="80"/>
      </w:pP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1. LA RUTA DE IMPLEMENTACIÓN EN 3 PASOS (15 MINUTOS)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PASO 1 (HOY MISMO - ÁREA LABORAL): </w:t>
      </w:r>
      <w:r>
        <w:rPr>
          <w:rFonts w:ascii="Calibri" w:hAnsi="Calibri"/>
          <w:color w:val="1E293B"/>
          <w:sz w:val="19"/>
        </w:rPr>
        <w:t xml:space="preserve">Imprime el Documento 1 (Anexo Laboral). Complétalo con el nombre de tu empresa, RUT y los datos de cada trabajador. Fírmalo junto a la entrega de la liquidación de sueldo y archívalo en la carpeta de personal. Con esto dejas por escrito la alternativa no biométrica que pide la Resolución Exenta N° 38 de 2024 de la Dirección del Trabajo para los relojes control y la reserva de las licencias médicas.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PASO 2 (ESTA SEMANA - ÁREA ADMINISTRATIVA Y WEB): </w:t>
      </w:r>
      <w:r>
        <w:rPr>
          <w:rFonts w:ascii="Calibri" w:hAnsi="Calibri"/>
          <w:color w:val="1E293B"/>
          <w:sz w:val="19"/>
        </w:rPr>
        <w:t xml:space="preserve">Abre el Documento 4 (Excel RAT) y lee primero su pestaña «Guía Rápida» (3 minutos). Luego, en la pestaña «Registro RAT», completa las 3 celdas amarillas de la fila 3 (razón social, RUT y mes y año), revisa las 6 filas ya rellenas (borra las que tu empresa no usa) y guárdalo en tu computador. Publica el Documento 2 (Política de Privacidad) en el pie de tu sitio web o imprímela para tenerla disponible ante clientes.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PASO 3 (DE RESGUARDO - PROTOCOLOS DE EMERGENCIA): </w:t>
      </w:r>
      <w:r>
        <w:rPr>
          <w:rFonts w:ascii="Calibri" w:hAnsi="Calibri"/>
          <w:color w:val="1E293B"/>
          <w:sz w:val="19"/>
        </w:rPr>
        <w:t xml:space="preserve">Archiva los Documentos 3, 5, 6 y 7 en la carpeta digital de administración. Te sirven para demostrar diligencia si la Agencia de Protección de Datos Personales (APDP) o la Dirección del Trabajo te los piden.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0  •  Guía Práctica por Sectores y Rubros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2. GUÍA POR RUBROS Y SECTORES: ¿ES ESTANDARIZADO O DIFERENTE?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 xml:space="preserve">La ley es la misma para todas las empresas de Chile, y la mayor parte del tratamiento de datos (sueldos, boletas, facturas, contratos y licencias médicas) es igual en cualquier rubro. Si perteneces a un sector con particularidades operativas, revisa la siguiente tabla: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cantSplit/>
        </w:trPr>
        <w:tc>
          <w:tcPr>
            <w:tcW w:type="dxa" w:w="3154"/>
            <w:shd w:fill="00382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Rubro / Sector</w:t>
            </w:r>
          </w:p>
        </w:tc>
        <w:tc>
          <w:tcPr>
            <w:tcW w:type="dxa" w:w="3154"/>
            <w:shd w:fill="00382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¿Qué datos específicos maneja?</w:t>
            </w:r>
          </w:p>
        </w:tc>
        <w:tc>
          <w:tcPr>
            <w:tcW w:type="dxa" w:w="3154"/>
            <w:shd w:fill="00382E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Instrucción de aplicación con el Kit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Servicios B2B, Talleres, Fábricas y Oficinas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Nómina de trabajadores, emisión de facturas a clientes empresa y proveedores.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Uso casi directo: basta con completar los datos de tu empresa en los campos entre corchetes.</w:t>
            </w:r>
          </w:p>
        </w:tc>
      </w:tr>
      <w:tr>
        <w:trPr>
          <w:cantSplit/>
        </w:trPr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Comercio Online (E-commerce) y Tiendas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Direcciones de despacho a particulares, teléfonos y pasarelas de pago (Transbank, Flow, etc.).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 xml:space="preserve">Publica el Documento 2 en tu web. En el Excel RAT, mantén activa la fila RAT-04 (Ventas y boletas) y nombra tu pasarela de pago y a los couriers en la Columna H.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Transporte, Logística y Fletes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Geolocalización (GPS) en camiones, furgones o motocicletas asignadas a choferes.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 xml:space="preserve">En el Documento 1 (Anexo), deja constancia de que los vehículos tienen GPS por seguridad de ruta. En el RAT añade la fila RAT-07: Rastreo GPS (usa la pestaña «Fila nueva» del Excel como modelo).</w:t>
            </w:r>
          </w:p>
        </w:tc>
      </w:tr>
      <w:tr>
        <w:trPr>
          <w:cantSplit/>
        </w:trPr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Salud y Bienestar (Clínicas, Dentistas)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Fichas clínicas y diagnósticos médicos de pacientes particulares (Datos Sensibles).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 xml:space="preserve">Recaba consentimiento expreso en ficha de ingreso y firma el Documento 3 (DPA) con tu software médico en la nube.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Educación, Jardines y Academias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Datos e imágenes de menores de 14 años.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ley exige que la autorización la firme obligatoriamente el padre, madre o tutor legal en la ficha de matrícula.</w:t>
            </w:r>
          </w:p>
        </w:tc>
      </w:tr>
      <w:tr>
        <w:trPr>
          <w:cantSplit/>
        </w:trPr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Locales Comerciales Abiertos a Público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Cámaras de seguridad (CCTV) con grabación continua de clientes.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 xml:space="preserve">Mantén activa la fila RAT-06 en el Excel y coloca un letrero visible en el acceso: 'Zona videovigilada', indicando dónde consultar la política de privacidad.</w:t>
            </w:r>
          </w:p>
        </w:tc>
      </w:tr>
    </w:tbl>
    <w:p>
      <w:r>
        <w:br w:type="page"/>
      </w:r>
    </w:p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0  •  Preguntas Frecuentes y Checklist Preventivo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3. PREGUNTAS FRECUENTES (FAQ) DE DUEÑOS Y GERENTES DE PYMES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¿Tengo que enviar estos documentos a alguna entidad del Estado? </w:t>
      </w:r>
      <w:r>
        <w:rPr>
          <w:rFonts w:ascii="Calibri" w:hAnsi="Calibri"/>
          <w:color w:val="1E293B"/>
          <w:sz w:val="19"/>
        </w:rPr>
        <w:t>No. Ninguna ley exige enviar copias al Estado. Se custodian internamente en la empresa y se exhiben únicamente cuando la Dirección del Trabajo o la Agencia APDP fiscalizan.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¿Qué pasa si un trabajador se niega a poner la huella en el reloj control? </w:t>
      </w:r>
      <w:r>
        <w:rPr>
          <w:rFonts w:ascii="Calibri" w:hAnsi="Calibri"/>
          <w:color w:val="1E293B"/>
          <w:sz w:val="19"/>
        </w:rPr>
        <w:t xml:space="preserve">No puedes sancionarlo por negarse: la Resolución Exenta N° 38 de 2024 de la DT exige ofrecerle una alternativa no biométrica (tarjeta, clave o libro). El Documento 1 deja esa alternativa por escrito.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¿Qué hacer ante un hackeo o robo de computador con datos? </w:t>
      </w:r>
      <w:r>
        <w:rPr>
          <w:rFonts w:ascii="Calibri" w:hAnsi="Calibri"/>
          <w:color w:val="1E293B"/>
          <w:sz w:val="19"/>
        </w:rPr>
        <w:t xml:space="preserve">Abre inmediatamente el Documento 5 (Protocolo de Brechas). Sigue los 4 pasos: aislar el equipo, evaluar qué datos se vieron afectados y remitir el reporte a la Agencia sin dilaciones indebidas (la ley no fija horas; el kit usa 72 horas como meta interna).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¿Debo contratar a un Delegado de Protección de Datos (DPO)? </w:t>
      </w:r>
      <w:r>
        <w:rPr>
          <w:rFonts w:ascii="Calibri" w:hAnsi="Calibri"/>
          <w:color w:val="1E293B"/>
          <w:sz w:val="19"/>
        </w:rPr>
        <w:t xml:space="preserve">No es obligatorio: para las empresas privadas, el delegado de protección de datos es voluntario. Solo debes designarlo si adoptas un modelo de prevención de infracciones (también voluntario). El Documento 7 te ayuda a dejar por escrito tu decisión.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4. CHECKLIST DE CUMPLIMIENTO NORMATIVO (LISTA DE COTEJO)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1 (Anexo Laboral): </w:t>
      </w:r>
      <w:r>
        <w:rPr>
          <w:rFonts w:ascii="Calibri" w:hAnsi="Calibri"/>
          <w:color w:val="1E293B"/>
          <w:sz w:val="19"/>
        </w:rPr>
        <w:t xml:space="preserve">Todos los trabajadores contratados tienen firmado el anexo de datos personales archivado en su carpeta de personal.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2 (Política de Privacidad): </w:t>
      </w:r>
      <w:r>
        <w:rPr>
          <w:rFonts w:ascii="Calibri" w:hAnsi="Calibri"/>
          <w:color w:val="1E293B"/>
          <w:sz w:val="19"/>
        </w:rPr>
        <w:t>Texto visible en el pie de página de la web o anexado a correos de cotizaciones y disponible en recepción.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3 (Cláusula DPA): </w:t>
      </w:r>
      <w:r>
        <w:rPr>
          <w:rFonts w:ascii="Calibri" w:hAnsi="Calibri"/>
          <w:color w:val="1E293B"/>
          <w:sz w:val="19"/>
        </w:rPr>
        <w:t>Suscrito con el contador externo de la empresa y con los proveedores de software o hosting.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4 (Registro RAT): </w:t>
      </w:r>
      <w:r>
        <w:rPr>
          <w:rFonts w:ascii="Calibri" w:hAnsi="Calibri"/>
          <w:color w:val="1E293B"/>
          <w:sz w:val="19"/>
        </w:rPr>
        <w:t xml:space="preserve">Planilla con razón social, RUT y fecha completados (fila 3), filas revisadas (borradas las que no aplican) y archivada en formato Excel y PDF en el computador de administración.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5 (Protocolo de Brechas 72h): </w:t>
      </w:r>
      <w:r>
        <w:rPr>
          <w:rFonts w:ascii="Calibri" w:hAnsi="Calibri"/>
          <w:color w:val="1E293B"/>
          <w:sz w:val="19"/>
        </w:rPr>
        <w:t>Procedimiento conocido por administración ante cualquier sospecha de hackeo, pérdida de laptop o filtración.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6 (Formulario ARCOP): </w:t>
      </w:r>
      <w:r>
        <w:rPr>
          <w:rFonts w:ascii="Calibri" w:hAnsi="Calibri"/>
          <w:color w:val="1E293B"/>
          <w:sz w:val="19"/>
        </w:rPr>
        <w:t xml:space="preserve">Plantilla lista para responder reclamos de clientes o trabajadores en el plazo legal de 30 días corridos (prorrogable una vez).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7 (Guía DPO): decisión sobre el delegado de protección de datos, firmada por el representante legal.</w:t>
      </w:r>
      <w:r>
        <w:rPr>
          <w:rFonts w:ascii="Calibri" w:hAnsi="Calibri"/>
          <w:color w:val="1E293B"/>
          <w:sz w:val="19"/>
        </w:rPr>
        <w:t xml:space="preserve"/>
      </w:r>
    </w:p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 La Ley 21.719 rige desde el 1 de diciembre de 2026.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