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ANEXO DE TRATAMIENTO DE DATOS PERSONALES (DPA)</w:t>
        <w:br/>
        <w:t>ENTRE RESPONSABLE Y ENCARGADO DEL TRATAMIENTO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 xml:space="preserve">(Ley N° 19.628, modificada por la Ley N° 21.719: tratamiento de datos por cuenta del responsable)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El presente Anexo de Tratamiento de Datos Personales (Data Processing Agreement) se suscribe entre </w:t>
      </w:r>
      <w:r>
        <w:rPr>
          <w:rFonts w:ascii="Calibri" w:hAnsi="Calibri"/>
          <w:color w:val="1E293B"/>
          <w:sz w:val="19"/>
          <w:highlight w:val="yellow"/>
        </w:rPr>
        <w:t xml:space="preserve">[NOMBRE DE TU EMPRESA]</w:t>
      </w:r>
      <w:r>
        <w:rPr>
          <w:rFonts w:ascii="Calibri" w:hAnsi="Calibri"/>
          <w:color w:val="1E293B"/>
          <w:sz w:val="19"/>
        </w:rPr>
        <w:t xml:space="preserve"> (RUT </w:t>
      </w:r>
      <w:r>
        <w:rPr>
          <w:rFonts w:ascii="Calibri" w:hAnsi="Calibri"/>
          <w:color w:val="1E293B"/>
          <w:sz w:val="19"/>
          <w:highlight w:val="yellow"/>
        </w:rPr>
        <w:t xml:space="preserve">[RUT TU EMPRESA]</w:t>
      </w:r>
      <w:r>
        <w:rPr>
          <w:rFonts w:ascii="Calibri" w:hAnsi="Calibri"/>
          <w:color w:val="1E293B"/>
          <w:sz w:val="19"/>
        </w:rPr>
        <w:t xml:space="preserve">), en adelante el 'Responsable', y </w:t>
      </w:r>
      <w:r>
        <w:rPr>
          <w:rFonts w:ascii="Calibri" w:hAnsi="Calibri"/>
          <w:color w:val="1E293B"/>
          <w:sz w:val="19"/>
          <w:highlight w:val="yellow"/>
        </w:rPr>
        <w:t xml:space="preserve">[NOMBRE DEL PROVEEDOR / CONTADOR / SOFTWARE]</w:t>
      </w:r>
      <w:r>
        <w:rPr>
          <w:rFonts w:ascii="Calibri" w:hAnsi="Calibri"/>
          <w:color w:val="1E293B"/>
          <w:sz w:val="19"/>
        </w:rPr>
        <w:t xml:space="preserve"> (RUT </w:t>
      </w:r>
      <w:r>
        <w:rPr>
          <w:rFonts w:ascii="Calibri" w:hAnsi="Calibri"/>
          <w:color w:val="1E293B"/>
          <w:sz w:val="19"/>
          <w:highlight w:val="yellow"/>
        </w:rPr>
        <w:t xml:space="preserve">[RUT PROVEEDOR]</w:t>
      </w:r>
      <w:r>
        <w:rPr>
          <w:rFonts w:ascii="Calibri" w:hAnsi="Calibri"/>
          <w:color w:val="1E293B"/>
          <w:sz w:val="19"/>
        </w:rPr>
        <w:t xml:space="preserve">), en adelante el 'Encargado', como parte integrante del contrato de prestación de servicios vigente entre las partes.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1. OBJETO Y ALCANCE DEL TRATAMIENTO.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El Encargado tratará por cuenta del Responsable los datos personales necesarios para la prestación del servicio encomendado (contabilidad, nómina, alojamiento en la nube, soporte o desarrollo de software), comprometiéndose a no utilizarlos para ninguna otra finalidad propia ni de terceros.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 xml:space="preserve">2. OBLIGACIONES DEL ENCARGADO.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Tratar los datos únicamente siguiendo las instrucciones documentadas del Responsable.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Garantizar que todo su personal con acceso a los datos esté sujeto a un deber formal de confidencialidad perpetuo.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Implementar medidas técnicas y organizativas de seguridad adecuadas para garantizar un nivel de seguridad proporcional al riesgo (cifrado, control de accesos, copias de seguridad).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No subcontratar a otro proveedor ('Sub-encargado') sin la autorización previa y escrita del Responsable.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Asistir al Responsable en la tramitación y respuesta oportuna de los derechos ARCOP de los titulares dentro del plazo legal de treinta (30) días corridos.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3. NOTIFICACIÓN DE INCIDENTES Y BRECHAS (ESTÁNDAR OPERATIVO 72 HORAS).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En caso de que el Encargado sufra un incidente de seguridad, vulneración, filtración, hackeo o pérdida que comprometa los datos personales del Responsable, se obliga a notificar al Responsable a más tardar dentro de las 24 horas siguientes a haber tomado conocimiento del hecho, entregando la descripción del incidente, datos afectados y medidas correctivas inmediatas. Este plazo permite que el Responsable cumpla su obligación de reportar a la Agencia de Protección de Datos Personales sin dilaciones indebidas (Art. 14 sexies de la Ley N° 19.628 reformada), para lo cual usa como meta interna un máximo de 72 horas desde que detecta el incidente.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4. DESTINO FINAL DE LOS DATOS TRAS EL TÉRMINO DEL SERVICIO.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Finalizada la prestación del servicio principal, el Encargado deberá, a elección del Responsable, devolver íntegramente o destruir de forma segura e irrecuperable todas las bases de datos y copias existentes, emitiendo un certificado formal de destrucción.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5. RESPONSABILIDAD E INDEMNIDAD.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El incumplimiento de las obligaciones aquí previstas por parte del Encargado hará aplicables las sanciones de la Ley N° 21.719, debiendo el Encargado indemnizar íntegramente al Responsable por cualquier multa cursada por la Agencia de Protección de Datos Personales o reclamos judiciales derivados directamente de su negligencia o dolo.</w:t>
      </w:r>
    </w:p>
    <w:p>
      <w:pPr>
        <w:keepNext/>
        <w:spacing w:before="4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08"/>
        <w:gridCol w:w="4608"/>
      </w:tblGrid>
      <w:tr>
        <w:trPr>
          <w:cantSplit/>
        </w:trPr>
        <w:tc>
          <w:tcPr>
            <w:tcW w:type="dxa" w:w="4608"/>
          </w:tcPr>
          <w:p>
            <w:pPr>
              <w:jc w:val="center"/>
            </w:pPr>
            <w:r>
              <w:rPr>
                <w:rFonts w:ascii="Calibri" w:hAnsi="Calibri" w:cs="Calibri"/>
                <w:color w:val="64748B"/>
              </w:rPr>
              <w:t>__________________________________</w:t>
              <w:br/>
            </w:r>
            <w:r>
              <w:rPr>
                <w:rFonts w:ascii="Calibri" w:hAnsi="Calibri" w:cs="Calibri"/>
                <w:b/>
                <w:sz w:val="18"/>
                <w:highlight w:val="yellow"/>
              </w:rPr>
              <w:t xml:space="preserve">[NOMBRE DE TU EMPRESA]</w:t>
            </w:r>
            <w:r>
              <w:rPr>
                <w:rFonts w:ascii="Calibri" w:hAnsi="Calibri" w:cs="Calibri"/>
                <w:b/>
                <w:sz w:val="18"/>
              </w:rPr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 xml:space="preserve">RUT N° </w:t>
            </w:r>
            <w:r>
              <w:rPr>
                <w:rFonts w:ascii="Calibri" w:hAnsi="Calibri" w:cs="Calibri"/>
                <w:color w:val="475569"/>
                <w:sz w:val="16"/>
                <w:highlight w:val="yellow"/>
              </w:rPr>
              <w:t xml:space="preserve">[RUT TU EMPRESA]</w:t>
            </w:r>
            <w:r>
              <w:rPr>
                <w:rFonts w:ascii="Calibri" w:hAnsi="Calibri" w:cs="Calibri"/>
                <w:color w:val="475569"/>
                <w:sz w:val="16"/>
              </w:rPr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 xml:space="preserve">RESPONSABLE DEL TRATAMIENTO</w:t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rPr>
                <w:rFonts w:ascii="Calibri" w:hAnsi="Calibri" w:cs="Calibri"/>
                <w:color w:val="64748B"/>
              </w:rPr>
              <w:t>__________________________________</w:t>
              <w:br/>
            </w:r>
            <w:r>
              <w:rPr>
                <w:rFonts w:ascii="Calibri" w:hAnsi="Calibri" w:cs="Calibri"/>
                <w:b/>
                <w:sz w:val="18"/>
                <w:highlight w:val="yellow"/>
              </w:rPr>
              <w:t xml:space="preserve">[NOMBRE DEL PROVEEDOR]</w:t>
            </w:r>
            <w:r>
              <w:rPr>
                <w:rFonts w:ascii="Calibri" w:hAnsi="Calibri" w:cs="Calibri"/>
                <w:b/>
                <w:sz w:val="18"/>
              </w:rPr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 xml:space="preserve">RUT N° </w:t>
            </w:r>
            <w:r>
              <w:rPr>
                <w:rFonts w:ascii="Calibri" w:hAnsi="Calibri" w:cs="Calibri"/>
                <w:color w:val="475569"/>
                <w:sz w:val="16"/>
                <w:highlight w:val="yellow"/>
              </w:rPr>
              <w:t xml:space="preserve">[RUT PROVEEDOR]</w:t>
            </w:r>
            <w:r>
              <w:rPr>
                <w:rFonts w:ascii="Calibri" w:hAnsi="Calibri" w:cs="Calibri"/>
                <w:color w:val="475569"/>
                <w:sz w:val="16"/>
              </w:rPr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 xml:space="preserve">ENCARGADO DEL TRATAMIENTO</w:t>
            </w:r>
          </w:p>
        </w:tc>
      </w:tr>
    </w:tbl>
    <w:p>
      <w:pPr>
        <w:spacing w:before="120" w:after="0"/>
      </w:pPr>
      <w:r>
        <w:rPr>
          <w:rFonts w:ascii="Calibri" w:hAnsi="Calibri" w:cs="Calibri"/>
          <w:color w:val="64748B"/>
          <w:sz w:val="14"/>
        </w:rPr>
        <w:t xml:space="preserve">Versión 2026.10 (octubre de 2026). Modelo de referencia basado en la normativa vigente a esa fecha; no constituye asesoría legal. Si tu caso tiene particularidades, revísalo con un abogado antes de firmar. La Ley 21.719 rige desde el 1 de diciembre de 2026.</w:t>
      </w:r>
    </w:p>
    <w:sectPr w:rsidR="00FC693F" w:rsidRPr="0006063C" w:rsidSect="00034616">
      <w:pgSz w:w="11909" w:h="16834"/>
      <w:pgMar w:top="864" w:right="1296" w:bottom="86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