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0EA5E9"/>
                <w:sz w:val="17"/>
              </w:rPr>
              <w:t>INSTRUCCIONES DE USO | CHILE 2026</w:t>
            </w:r>
          </w:p>
          <w:p>
            <w:pPr>
              <w:spacing w:after="40"/>
            </w:pPr>
            <w:r>
              <w:rPr>
                <w:b/>
                <w:color w:val="0F172A"/>
                <w:sz w:val="26"/>
              </w:rPr>
              <w:t>GUÍA MAESTRA DE IMPLEMENTACIÓN DEL KIT DE BLINDAJE LABORAL PYME 2026</w:t>
            </w:r>
          </w:p>
        </w:tc>
        <w:tc>
          <w:tcPr>
            <w:tcW w:type="dxa" w:w="4896"/>
          </w:tcPr>
          <w:p>
            <w:pPr>
              <w:jc w:val="right"/>
            </w:pPr>
            <w:r>
              <w:rPr>
                <w:b/>
                <w:color w:val="64748B"/>
                <w:sz w:val="17"/>
              </w:rPr>
              <w:t>GUIA-00-MASTER</w:t>
            </w:r>
          </w:p>
        </w:tc>
      </w:tr>
    </w:tbl>
    <w:p>
      <w:pPr>
        <w:spacing w:after="120"/>
      </w:pPr>
      <w:r>
        <w:rPr>
          <w:color w:val="E2E8F0"/>
          <w:sz w:val="16"/>
        </w:rPr>
        <w:t>----------------------------------------------------------------------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0F172A"/>
                <w:sz w:val="17"/>
              </w:rPr>
              <w:t>GUIA PRACTICA DE APLICACION Y VALIDEZ LEGAL (DT / SUSESO)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Objetivo: Guiar al empleador o encargado de RRHH en la implementación inmediata de los 18 documentos del kit.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Ámbito de aplicación: Micro, pequeñas y medianas empresas de cualquier giro comercial en todo el territorio chileno.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Registro obligatorio: Los anexos de contrato y protocolos deben cargarse en el portal 'Mi DT' de la Dirección del Trabajo (Registro Electrónico Laboral - REL).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• Conservación: Mantenga una copia física firmada en la carpeta de personal de cada trabajador y una copia digital respaldada.</w:t>
            </w:r>
          </w:p>
        </w:tc>
      </w:tr>
    </w:tbl>
    <w:p>
      <w:pPr>
        <w:spacing w:after="120"/>
      </w:pPr>
    </w:p>
    <w:p>
      <w:pPr>
        <w:keepNext/>
        <w:spacing w:before="160" w:after="60"/>
      </w:pPr>
      <w:r>
        <w:rPr>
          <w:b/>
          <w:color w:val="0F172A"/>
          <w:sz w:val="23"/>
        </w:rPr>
        <w:t>1. RUTA CRÍTICA DE IMPLEMENTACIÓN EN 3 PASOS</w:t>
      </w:r>
    </w:p>
    <w:p>
      <w:r>
        <w:t>Para blindar su empresa frente a inspecciones de la Dirección del Trabajo (DT) y evitar sanciones de hasta 60 UTM, ejecute los siguientes pasos en orden prioritario:</w:t>
      </w:r>
    </w:p>
    <w:p>
      <w:pPr>
        <w:pStyle w:val="ListBullet"/>
        <w:spacing w:after="40"/>
      </w:pPr>
      <w:r>
        <w:rPr>
          <w:b/>
        </w:rPr>
        <w:t>Paso 1 (Inmediato - Día 1):</w:t>
      </w:r>
      <w:r>
        <w:t xml:space="preserve"> Implementar el Módulo Base Ley Karin (Docs 01 al 05). Este módulo es obligatorio para el 100% de las empresas en Chile sin importar cuántos trabajadores tenga. Debe imprimir el comprobante de entrega (Doc 05) y hacerlo firmar por cada trabajador.</w:t>
      </w:r>
    </w:p>
    <w:p>
      <w:pPr>
        <w:pStyle w:val="ListBullet"/>
        <w:spacing w:after="40"/>
      </w:pPr>
      <w:r>
        <w:rPr>
          <w:b/>
        </w:rPr>
        <w:t>Paso 2 (Semana 1):</w:t>
      </w:r>
      <w:r>
        <w:t xml:space="preserve"> Emitir y firmar los Anexos de Reducción de Jornada Ley 40 Horas (Docs 06 al 09). Seleccione el modelo que corresponde a la modalidad de su empresa (5x2 oficina, 6x1 comercio o turnos rotativos). Recuerde que la ley prohíbe disminuir sueldos.</w:t>
      </w:r>
    </w:p>
    <w:p>
      <w:pPr>
        <w:pStyle w:val="ListBullet"/>
        <w:spacing w:after="40"/>
      </w:pPr>
      <w:r>
        <w:rPr>
          <w:b/>
        </w:rPr>
        <w:t>Paso 3 (Semana 2):</w:t>
      </w:r>
      <w:r>
        <w:t xml:space="preserve"> Incorporar las Cláusulas Sectoriales (Docs 10 al 17) según el giro de su empresa (Comercio, Oficinas/Tecnología o Logística/Faena) y verificar la Carpeta de Personal con el Checklist Oficial (Docs 18 y 19).</w:t>
      </w:r>
    </w:p>
    <w:p>
      <w:pPr>
        <w:keepNext/>
        <w:spacing w:before="160" w:after="60"/>
      </w:pPr>
      <w:r>
        <w:rPr>
          <w:b/>
          <w:color w:val="0F172A"/>
          <w:sz w:val="23"/>
        </w:rPr>
        <w:t>2. TABLA RESUMEN DE DOCUMENTOS Y MULTAS EVITADAS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888"/>
        <w:gridCol w:w="2304"/>
        <w:gridCol w:w="2160"/>
      </w:tblGrid>
      <w:tr>
        <w:tc>
          <w:tcPr>
            <w:tcW w:type="dxa" w:w="2448"/>
            <w:shd w:fill="E2E8F0"/>
          </w:tcPr>
          <w:p>
            <w:r>
              <w:rPr>
                <w:b/>
                <w:sz w:val="17"/>
              </w:rPr>
              <w:t>MÓDULO</w:t>
            </w:r>
          </w:p>
        </w:tc>
        <w:tc>
          <w:tcPr>
            <w:tcW w:type="dxa" w:w="2448"/>
            <w:shd w:fill="E2E8F0"/>
          </w:tcPr>
          <w:p>
            <w:r>
              <w:rPr>
                <w:b/>
                <w:sz w:val="17"/>
              </w:rPr>
              <w:t>DOCUMENTOS</w:t>
            </w:r>
          </w:p>
        </w:tc>
        <w:tc>
          <w:tcPr>
            <w:tcW w:type="dxa" w:w="2448"/>
            <w:shd w:fill="E2E8F0"/>
          </w:tcPr>
          <w:p>
            <w:r>
              <w:rPr>
                <w:b/>
                <w:sz w:val="17"/>
              </w:rPr>
              <w:t>NORMA LEGAL</w:t>
            </w:r>
          </w:p>
        </w:tc>
        <w:tc>
          <w:tcPr>
            <w:tcW w:type="dxa" w:w="2448"/>
            <w:shd w:fill="E2E8F0"/>
          </w:tcPr>
          <w:p>
            <w:r>
              <w:rPr>
                <w:b/>
                <w:sz w:val="17"/>
              </w:rPr>
              <w:t>MULTA EVITADA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Base Karin</w:t>
            </w:r>
          </w:p>
        </w:tc>
        <w:tc>
          <w:tcPr>
            <w:tcW w:type="dxa" w:w="3888"/>
            <w:shd w:fill="F8FAFC"/>
          </w:tcPr>
          <w:p>
            <w:r>
              <w:rPr>
                <w:sz w:val="17"/>
              </w:rPr>
              <w:t>Protocolo DS 44, Matriz Riesgos, Formulario Denuncias, Actas.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7"/>
              </w:rPr>
              <w:t>Ley 21.643 y DS 44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Hasta 60 UTM ($4.000.000+)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40 Horas</w:t>
            </w:r>
          </w:p>
        </w:tc>
        <w:tc>
          <w:tcPr>
            <w:tcW w:type="dxa" w:w="3888"/>
            <w:shd w:fill="F8FAFC"/>
          </w:tcPr>
          <w:p>
            <w:r>
              <w:rPr>
                <w:sz w:val="17"/>
              </w:rPr>
              <w:t>Anexos 42h (5x2, 6x1, turnos) y fin de Art. 22 inc. 2°.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7"/>
              </w:rPr>
              <w:t>Ley 21.561 / Art. 11 CT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Hasta 60 UTM por trabajador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Sectorial</w:t>
            </w:r>
          </w:p>
        </w:tc>
        <w:tc>
          <w:tcPr>
            <w:tcW w:type="dxa" w:w="3888"/>
            <w:shd w:fill="F8FAFC"/>
          </w:tcPr>
          <w:p>
            <w:r>
              <w:rPr>
                <w:sz w:val="17"/>
              </w:rPr>
              <w:t>Propinas (Art. 64), Teletrabajo (Ley 21.220), Viáticos (Art. 41).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7"/>
              </w:rPr>
              <w:t>Código del Trabajo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Hasta 40 UTM</w:t>
            </w:r>
          </w:p>
        </w:tc>
      </w:tr>
      <w:tr>
        <w:tc>
          <w:tcPr>
            <w:tcW w:type="dxa" w:w="1440"/>
            <w:shd w:fill="F8FAFC"/>
          </w:tcPr>
          <w:p>
            <w:r>
              <w:rPr>
                <w:sz w:val="17"/>
              </w:rPr>
              <w:t>Auditoría</w:t>
            </w:r>
          </w:p>
        </w:tc>
        <w:tc>
          <w:tcPr>
            <w:tcW w:type="dxa" w:w="3888"/>
            <w:shd w:fill="F8FAFC"/>
          </w:tcPr>
          <w:p>
            <w:r>
              <w:rPr>
                <w:sz w:val="17"/>
              </w:rPr>
              <w:t>Checklist 10 Documentos y Guía de Actuación Inspectiva.</w:t>
            </w:r>
          </w:p>
        </w:tc>
        <w:tc>
          <w:tcPr>
            <w:tcW w:type="dxa" w:w="2304"/>
            <w:shd w:fill="F8FAFC"/>
          </w:tcPr>
          <w:p>
            <w:r>
              <w:rPr>
                <w:sz w:val="17"/>
              </w:rPr>
              <w:t>Art. 506 y 511 CT</w:t>
            </w:r>
          </w:p>
        </w:tc>
        <w:tc>
          <w:tcPr>
            <w:tcW w:type="dxa" w:w="2160"/>
            <w:shd w:fill="F8FAFC"/>
          </w:tcPr>
          <w:p>
            <w:r>
              <w:rPr>
                <w:sz w:val="17"/>
              </w:rPr>
              <w:t>Cierre de sumarios sin sanción</w:t>
            </w:r>
          </w:p>
        </w:tc>
      </w:tr>
    </w:tbl>
    <w:p>
      <w:pPr>
        <w:keepNext/>
        <w:spacing w:before="160" w:after="60"/>
      </w:pPr>
      <w:r>
        <w:rPr>
          <w:b/>
          <w:color w:val="0F172A"/>
          <w:sz w:val="23"/>
        </w:rPr>
        <w:t>3. CÓMO REGISTRAR EN EL PORTAL MI DT (PASO A PASO)</w:t>
      </w:r>
    </w:p>
    <w:p>
      <w:pPr>
        <w:pStyle w:val="ListBullet"/>
        <w:spacing w:after="40"/>
      </w:pPr>
      <w:r>
        <w:rPr>
          <w:b/>
        </w:rPr>
        <w:t>Ingreso al Portal:</w:t>
      </w:r>
      <w:r>
        <w:t xml:space="preserve"> Acceda a www.direcciondeltrabajo.cl con ClaveÚnica del Representante Legal o apoderado laboral acreditado.</w:t>
      </w:r>
    </w:p>
    <w:p>
      <w:pPr>
        <w:pStyle w:val="ListBullet"/>
        <w:spacing w:after="40"/>
      </w:pPr>
      <w:r>
        <w:rPr>
          <w:b/>
        </w:rPr>
        <w:t>Sección Mi DT:</w:t>
      </w:r>
      <w:r>
        <w:t xml:space="preserve"> Diríjase a 'Registro Electrónico Laboral (REL)' -&gt; 'Contrato de Trabajo y Anexos'.</w:t>
      </w:r>
    </w:p>
    <w:p>
      <w:pPr>
        <w:pStyle w:val="ListBullet"/>
        <w:spacing w:after="40"/>
      </w:pPr>
      <w:r>
        <w:rPr>
          <w:b/>
        </w:rPr>
        <w:t>Carga de Anexo 40 Horas:</w:t>
      </w:r>
      <w:r>
        <w:t xml:space="preserve"> Seleccione el trabajador por RUT, pulse 'Modificar / Anexo' y registre la nueva jornada semanal (42 horas semanales a contar del hito legal 2026).</w:t>
      </w:r>
    </w:p>
    <w:p>
      <w:pPr>
        <w:pStyle w:val="ListBullet"/>
        <w:spacing w:after="40"/>
      </w:pPr>
      <w:r>
        <w:rPr>
          <w:b/>
        </w:rPr>
        <w:t>Reglamento Interno y Ley Karin:</w:t>
      </w:r>
      <w:r>
        <w:t xml:space="preserve"> En la sección 'Reglamento Interno de Orden, Higiene y Seguridad', cargue el archivo PDF del Protocolo Ley Karin como anexo formal obligatorio.</w:t>
      </w:r>
    </w:p>
    <w:p>
      <w:pPr>
        <w:spacing w:before="320"/>
      </w:pPr>
      <w:r>
        <w:rPr>
          <w:i/>
          <w:sz w:val="17"/>
        </w:rPr>
        <w:t>CalculoLaboral.cl · Suite de Cumplimiento Normativo para Pymes de Chile</w:t>
        <w:br/>
        <w:t>Documento elaborado con estricto apego a la legislación vigente al año 2026.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