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0EA5E9"/>
                <w:sz w:val="17"/>
              </w:rPr>
              <w:t>MÓDULO BASE LEY KARIN | CHILE 2026</w:t>
            </w:r>
          </w:p>
          <w:p>
            <w:pPr>
              <w:spacing w:after="40"/>
            </w:pPr>
            <w:r>
              <w:rPr>
                <w:b/>
                <w:color w:val="0F172A"/>
                <w:sz w:val="26"/>
              </w:rPr>
              <w:t>MATRIZ DE IDENTIFICACIÓN Y EVALUACIÓN DE RIESGOS PSICOSOCIALES LABORALES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b/>
                <w:color w:val="64748B"/>
                <w:sz w:val="17"/>
              </w:rPr>
              <w:t>KARIN-02-MATRIZ</w:t>
            </w:r>
          </w:p>
        </w:tc>
      </w:tr>
    </w:tbl>
    <w:p>
      <w:pPr>
        <w:spacing w:after="120"/>
      </w:pPr>
      <w:r>
        <w:rPr>
          <w:color w:val="E2E8F0"/>
          <w:sz w:val="16"/>
        </w:rPr>
        <w:t>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7"/>
              </w:rPr>
              <w:t>GUIA PRACTICA DE APLICACION Y VALIDEZ LEGAL (DT / SUSESO)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Obligación SUSESO: La Circular 3.813 y el DS 44 exigen identificar los factores de riesgo del ambiente físico y relacional.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Pymes sin departamento de prevención: Esta matriz simplificada cumple con la exigencia inspectiva para micro y pequeñas empresas.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Revisión periódica: Complete las áreas y puestos según la dotación de su empresa.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F172A"/>
        </w:rPr>
        <w:t xml:space="preserve">1: Identificación del Centro de Trabajo. </w:t>
      </w:r>
      <w:r>
        <w:rPr>
          <w:color w:val="1E293B"/>
        </w:rPr>
        <w:t>Empresa: [RAZÓN SOCIAL DE LA EMPRESA] | RUT: [RUT EMPRESA] | Dirección evaluada: [DIRECCIÓN COMPLETA] | Fecha de Evaluación: [FECHA].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160"/>
        <w:gridCol w:w="2160"/>
        <w:gridCol w:w="2160"/>
        <w:gridCol w:w="1440"/>
      </w:tblGrid>
      <w:tr>
        <w:tc>
          <w:tcPr>
            <w:tcW w:type="dxa" w:w="1958"/>
            <w:shd w:fill="0F172A"/>
          </w:tcPr>
          <w:p>
            <w:r>
              <w:rPr>
                <w:b/>
                <w:color w:val="FFFFFF"/>
                <w:sz w:val="16"/>
              </w:rPr>
              <w:t>PUESTO / ÁREA</w:t>
            </w:r>
          </w:p>
        </w:tc>
        <w:tc>
          <w:tcPr>
            <w:tcW w:type="dxa" w:w="1958"/>
            <w:shd w:fill="0F172A"/>
          </w:tcPr>
          <w:p>
            <w:r>
              <w:rPr>
                <w:b/>
                <w:color w:val="FFFFFF"/>
                <w:sz w:val="16"/>
              </w:rPr>
              <w:t>FACTOR DE RIESGO IDENTIFICADO</w:t>
            </w:r>
          </w:p>
        </w:tc>
        <w:tc>
          <w:tcPr>
            <w:tcW w:type="dxa" w:w="1958"/>
            <w:shd w:fill="0F172A"/>
          </w:tcPr>
          <w:p>
            <w:r>
              <w:rPr>
                <w:b/>
                <w:color w:val="FFFFFF"/>
                <w:sz w:val="16"/>
              </w:rPr>
              <w:t>MEDIDA PREVENTIVA APLICADA</w:t>
            </w:r>
          </w:p>
        </w:tc>
        <w:tc>
          <w:tcPr>
            <w:tcW w:type="dxa" w:w="1958"/>
            <w:shd w:fill="0F172A"/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58"/>
            <w:shd w:fill="0F172A"/>
          </w:tcPr>
          <w:p>
            <w:r>
              <w:rPr>
                <w:b/>
                <w:color w:val="FFFFFF"/>
                <w:sz w:val="16"/>
              </w:rPr>
              <w:t>PLAZO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7"/>
              </w:rPr>
              <w:t>Atención a Clientes / Ventas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Violencia externa, agresiones verbales, quejas hostiles.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Protocolo de desescalamiento, canal de aviso inmediato, barrera física.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Jefe de Local / Ventas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Inmediato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7"/>
              </w:rPr>
              <w:t>Administración / Finanzas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Sobrecarga de trabajo en cierres, plazos perentorios.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Planificación de carga, pausas activas, clarificación de funciones.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Encargado de RRHH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Semanal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7"/>
              </w:rPr>
              <w:t>Bodega / Logística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Comunicación informal desmedida, bromas de doble sentido.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Difusión de política de respeto, código de lenguaje prohibido.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Supervisor de Bodega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Permanente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7"/>
              </w:rPr>
              <w:t>Trabajo en Terreno / Rutas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Aislamiento geográfico, falta de contacto directo.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Canal telefónico prioritario, reportes de estatus cada 4 horas.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Coordinador de Terreno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7"/>
              </w:rPr>
              <w:t>Permanente</w:t>
            </w:r>
          </w:p>
        </w:tc>
      </w:tr>
    </w:tbl>
    <w:p>
      <w:pPr>
        <w:spacing w:before="280"/>
      </w:pPr>
    </w:p>
    <w:p>
      <w:pPr>
        <w:spacing w:after="80"/>
      </w:pPr>
      <w:r>
        <w:rPr>
          <w:b/>
          <w:color w:val="0F172A"/>
        </w:rPr>
        <w:t xml:space="preserve">2: Compromiso de Monitoreo. </w:t>
      </w:r>
      <w:r>
        <w:rPr>
          <w:color w:val="1E293B"/>
        </w:rPr>
        <w:t>La administración de la Empresa se compromete a actualizar la presente matriz semestralmente o cada vez que se modifiquen los procesos de trabajo o se reporte un incidente de hostigamiento o menoscabo.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REPRESENTANTE LEGAL DE LA EMPRESA</w:t>
              <w:br/>
            </w:r>
            <w:r>
              <w:t>Razon Social: [RAZON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ENCARGADO(A) DE SEGURIDAD / RRHH</w:t>
              <w:br/>
            </w:r>
            <w:r>
              <w:t>Nombre: [NOMBRE COMPLETO TRABAJADOR]</w:t>
              <w:br/>
              <w:t>RUT: [RUT TRABAJADOR]</w:t>
              <w:br/>
              <w:t>Cargo: [CARGO O FUNCION]</w:t>
              <w:br/>
              <w:t>Huella Dactilar: [  ]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