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c>
          <w:tcPr>
            <w:tcW w:type="dxa" w:w="4896"/>
          </w:tcPr>
          <w:p>
            <w:pPr>
              <w:spacing w:after="20"/>
            </w:pPr>
            <w:r>
              <w:rPr>
                <w:b/>
                <w:color w:val="0EA5E9"/>
                <w:sz w:val="17"/>
              </w:rPr>
              <w:t>MÓDULO LEY 40 HORAS | CHILE 2026</w:t>
            </w:r>
          </w:p>
          <w:p>
            <w:pPr>
              <w:spacing w:after="40"/>
            </w:pPr>
            <w:r>
              <w:rPr>
                <w:b/>
                <w:color w:val="0F172A"/>
                <w:sz w:val="26"/>
              </w:rPr>
              <w:t>ANEXO DE READECUACIÓN CONTRACTUAL: TÉRMINO DE EXENCIÓN ARTÍCULO 22 Y PASO A JORNADA FISCALIZADA</w:t>
            </w:r>
          </w:p>
        </w:tc>
        <w:tc>
          <w:tcPr>
            <w:tcW w:type="dxa" w:w="4896"/>
          </w:tcPr>
          <w:p>
            <w:pPr>
              <w:jc w:val="right"/>
            </w:pPr>
            <w:r>
              <w:rPr>
                <w:b/>
                <w:color w:val="64748B"/>
                <w:sz w:val="17"/>
              </w:rPr>
              <w:t>40H-04-ART22</w:t>
            </w:r>
          </w:p>
        </w:tc>
      </w:tr>
    </w:tbl>
    <w:p>
      <w:pPr>
        <w:spacing w:after="120"/>
      </w:pPr>
      <w:r>
        <w:rPr>
          <w:color w:val="E2E8F0"/>
          <w:sz w:val="16"/>
        </w:rPr>
        <w: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40"/>
            </w:pPr>
            <w:r>
              <w:rPr>
                <w:b/>
                <w:color w:val="0F172A"/>
                <w:sz w:val="17"/>
              </w:rPr>
              <w:t>GUIA PRACTICA DE APLICACION Y VALIDEZ LEGAL (DT / SUSESO)</w:t>
            </w:r>
          </w:p>
          <w:p>
            <w:pPr>
              <w:spacing w:after="40"/>
            </w:pPr>
            <w:r>
              <w:rPr>
                <w:color w:val="475569"/>
                <w:sz w:val="17"/>
              </w:rPr>
              <w:t>• CAMBIO CRÍTICO LEY 40 HORAS: La ley restringió drásticamente el Art. 22 inc. 2°. Solo pueden estar sin límite de jornada gerentes, administradores y cargos sin fiscalización superior inmediata.</w:t>
            </w:r>
          </w:p>
          <w:p>
            <w:pPr>
              <w:spacing w:after="40"/>
            </w:pPr>
            <w:r>
              <w:rPr>
                <w:color w:val="475569"/>
                <w:sz w:val="17"/>
              </w:rPr>
              <w:t>• Riesgo de Multa Gravísima: Mantener dependientes con Art. 22 que no cumplen los nuevos requisitos genera multas de hasta 60 UTM y reclamos de horas extras retroactivas.</w:t>
            </w:r>
          </w:p>
          <w:p>
            <w:pPr>
              <w:spacing w:after="40"/>
            </w:pPr>
            <w:r>
              <w:rPr>
                <w:color w:val="475569"/>
                <w:sz w:val="17"/>
              </w:rPr>
              <w:t>• Solución: Firmar este anexo para fijarles jornada ordinaria fiscalizada de 42 horas.</w:t>
            </w:r>
          </w:p>
        </w:tc>
      </w:tr>
    </w:tbl>
    <w:p>
      <w:pPr>
        <w:spacing w:after="120"/>
      </w:pPr>
    </w:p>
    <w:p>
      <w:pPr>
        <w:spacing w:after="80"/>
      </w:pPr>
      <w:r>
        <w:rPr>
          <w:b/>
          <w:color w:val="0F172A"/>
        </w:rPr>
        <w:t xml:space="preserve">PRIMERO: Modificación del Régimen de Jornada y Exención. </w:t>
      </w:r>
      <w:r>
        <w:rPr>
          <w:color w:val="1E293B"/>
        </w:rPr>
        <w:t>Las partes dejan constancia de que, a la fecha del presente instrumento, el Trabajador se desempeñaba bajo la exención de límite de jornada prevista en el artículo 22 inciso segundo del Código del Trabajo. Con motivo de la reforma introducida por la Ley N° 21.561, que restringe dicha exención exclusivamente a directivos y cargos de confianza sin supervisión inmediata, las partes acuerdan poner término a dicho régimen especial.</w:t>
      </w:r>
    </w:p>
    <w:p>
      <w:pPr>
        <w:spacing w:after="80"/>
      </w:pPr>
      <w:r>
        <w:rPr>
          <w:b/>
          <w:color w:val="0F172A"/>
        </w:rPr>
        <w:t xml:space="preserve">SEGUNDO: Fijación de Jornada Ordinaria Fiscalizada (42 Horas). </w:t>
      </w:r>
      <w:r>
        <w:rPr>
          <w:color w:val="1E293B"/>
        </w:rPr>
        <w:t>A contar de esta fecha, el Trabajador queda sujeto a una jornada ordinaria de 42 horas semanales, distribuidas de lunes a viernes en el horario de 09:00 a 18:24 horas, con una pausa de 60 minutos para colación.</w:t>
      </w:r>
    </w:p>
    <w:p>
      <w:pPr>
        <w:spacing w:after="80"/>
      </w:pPr>
      <w:r>
        <w:rPr>
          <w:b/>
          <w:color w:val="0F172A"/>
        </w:rPr>
        <w:t xml:space="preserve">TERCERO: Obligación de Registro de Asistencia. </w:t>
      </w:r>
      <w:r>
        <w:rPr>
          <w:color w:val="1E293B"/>
        </w:rPr>
        <w:t>El Trabajador asume la obligación ineludible de registrar fielmente sus horas de ingreso y egreso en el sistema de control de asistencia de la Empresa (reloj biométrico, tarjeta o aplicación móvil debidamente autorizada por la DT). El tiempo que exceda de la jornada pactada solo podrá realizarse previa autorización escrita del Empleador y se pagará como hora extraordinaria con el 50% de recargo legal.</w:t>
      </w:r>
    </w:p>
    <w:p>
      <w:pPr>
        <w:spacing w:after="80"/>
      </w:pPr>
      <w:r>
        <w:rPr>
          <w:b/>
          <w:color w:val="0F172A"/>
        </w:rPr>
        <w:t xml:space="preserve">CUARTO: Respeto a Remuneración Acordada. </w:t>
      </w:r>
      <w:r>
        <w:rPr>
          <w:color w:val="1E293B"/>
        </w:rPr>
        <w:t>El paso a jornada fiscalizada no implicará disminución alguna del sueldo base mensual ni de las asignaciones contractuales del dependiente.</w:t>
      </w:r>
    </w:p>
    <w:p>
      <w:pPr>
        <w:spacing w:after="240"/>
      </w:pPr>
    </w:p>
    <w:tbl>
      <w:tblPr>
        <w:tblW w:type="auto" w:w="0"/>
        <w:jc w:val="center"/>
        <w:tblLayout w:type="fixed"/>
        <w:tblLook w:firstColumn="1" w:firstRow="1" w:lastColumn="0" w:lastRow="0" w:noHBand="0" w:noVBand="1" w:val="04A0"/>
      </w:tblPr>
      <w:tblGrid>
        <w:gridCol w:w="4896"/>
        <w:gridCol w:w="4896"/>
      </w:tblGrid>
      <w:tr>
        <w:tc>
          <w:tcPr>
            <w:tcW w:type="dxa" w:w="4896"/>
          </w:tcPr>
          <w:p>
            <w:pPr>
              <w:jc w:val="center"/>
            </w:pPr>
            <w:r>
              <w:rPr>
                <w:b/>
              </w:rPr>
              <w:t>_____________________________________</w:t>
              <w:br/>
            </w:r>
            <w:r>
              <w:rPr>
                <w:b/>
              </w:rPr>
              <w:t>POR EL EMPLEADOR</w:t>
              <w:br/>
            </w:r>
            <w:r>
              <w:t>Razon Social: [RAZON SOCIAL EMPRESA]</w:t>
              <w:br/>
              <w:t>RUT: [RUT EMPRESA]</w:t>
              <w:br/>
              <w:t>Rep. Legal: [NOMBRE REPRESENTANTE LEGAL]</w:t>
              <w:br/>
              <w:t>RUT: [RUT REPRESENTANTE]</w:t>
            </w:r>
          </w:p>
        </w:tc>
        <w:tc>
          <w:tcPr>
            <w:tcW w:type="dxa" w:w="4896"/>
          </w:tcPr>
          <w:p>
            <w:pPr>
              <w:jc w:val="center"/>
            </w:pPr>
            <w:r>
              <w:rPr>
                <w:b/>
              </w:rPr>
              <w:t>_____________________________________</w:t>
              <w:br/>
            </w:r>
            <w:r>
              <w:rPr>
                <w:b/>
              </w:rPr>
              <w:t>POR EL TRABAJADOR / TRABAJADORA</w:t>
              <w:br/>
            </w:r>
            <w:r>
              <w:t>Nombre: [NOMBRE COMPLETO TRABAJADOR]</w:t>
              <w:br/>
              <w:t>RUT: [RUT TRABAJADOR]</w:t>
              <w:br/>
              <w:t>Cargo: [CARGO O FUNCION]</w:t>
              <w:br/>
              <w:t>Huella Dactilar: [  ]</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