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RAMA OFICINAS Y TECNOLOGÍA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CLÁUSULA DE DESCONEXIÓN DIGITAL OBLIGATORIA (MÍNIMO 12 HORAS CONTINUAS)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SEC-B-02-DESCONEXION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Mandato Legal Art. 152 quáter J: Los trabajadores a distancia o con jornada ordinaria tienen derecho irrenunciable a desconexión digital.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Tiempo Mínimo: Al menos 12 horas continuas en un período de 24 horas.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Prohibición: Queda estrictamente prohibido que jefaturas envíen correos o mensajes de WhatsApp en horarios de descanso.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Garantía del Derecho a la Desconexión Digital. </w:t>
      </w:r>
      <w:r>
        <w:rPr>
          <w:color w:val="1E293B"/>
        </w:rPr>
        <w:t>En cumplimiento del artículo 152 quáter J del Código del Trabajo, se reconoce al Trabajador el derecho irrestricto a desconectarse digitalmente de todo canal de comunicación laboral de la Empresa (correo corporativo, mensajería WhatsApp, plataformas Slack, Teams o llamadas telefónicas).</w:t>
      </w:r>
    </w:p>
    <w:p>
      <w:pPr>
        <w:spacing w:after="80"/>
      </w:pPr>
      <w:r>
        <w:rPr>
          <w:b/>
          <w:color w:val="0F172A"/>
        </w:rPr>
        <w:t xml:space="preserve">SEGUNDO: Horario y Duración de la Desconexión. </w:t>
      </w:r>
      <w:r>
        <w:rPr>
          <w:color w:val="1E293B"/>
        </w:rPr>
        <w:t>El tiempo de desconexión será de al menos doce (12) horas continuas en una fracción de veinticuatro horas, comprendido entre el término de la jornada diaria efectiva (ej: 18:30 horas) y el inicio de la jornada del día siguiente (08:30 horas), así como la totalidad de los días de descanso semanal, festivos, feriados anuales y licencias médicas.</w:t>
      </w:r>
    </w:p>
    <w:p>
      <w:pPr>
        <w:spacing w:after="80"/>
      </w:pPr>
      <w:r>
        <w:rPr>
          <w:b/>
          <w:color w:val="0F172A"/>
        </w:rPr>
        <w:t xml:space="preserve">TERCERO: Deber de Abstención de las Jefaturas. </w:t>
      </w:r>
      <w:r>
        <w:rPr>
          <w:color w:val="1E293B"/>
        </w:rPr>
        <w:t>El Empleador velará para que ninguna jefatura emita comunicaciones, órdenes de trabajo o solicitudes de respuesta en horarios de desconexión. En caso de emitirse un mensaje programado fuera de horario, el dependiente no estará obligado a responderlo sino hasta el inicio de su próxima jornada laboral.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TRABAJADOR / TRABAJADORA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