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0EA5E9"/>
                <w:sz w:val="17"/>
              </w:rPr>
              <w:t>RAMA LOGÍSTICA Y TERRENO | CHILE 2026</w:t>
            </w:r>
          </w:p>
          <w:p>
            <w:pPr>
              <w:spacing w:after="40"/>
            </w:pPr>
            <w:r>
              <w:rPr>
                <w:b/>
                <w:color w:val="0F172A"/>
                <w:sz w:val="26"/>
              </w:rPr>
              <w:t>CLÁUSULA DE VIÁTICOS, TRASLADOS Y MOVILIZACIÓN EN FAENA (ARTÍCULO 41 CÓDIGO DEL TRABAJO)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b/>
                <w:color w:val="64748B"/>
                <w:sz w:val="17"/>
              </w:rPr>
              <w:t>SEC-C-02-VIATICOS-MOVILIZACION</w:t>
            </w:r>
          </w:p>
        </w:tc>
      </w:tr>
    </w:tbl>
    <w:p>
      <w:pPr>
        <w:spacing w:after="120"/>
      </w:pPr>
      <w:r>
        <w:rPr>
          <w:color w:val="E2E8F0"/>
          <w:sz w:val="16"/>
        </w:rPr>
        <w:t>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7"/>
              </w:rPr>
              <w:t>GUIA PRACTICA DE APLICACION Y VALIDEZ LEGAL (DT / SUSESO)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Evita Multas SII y DT: El viático mal redactado es reclasificado por fiscalizadores como sueldo encubierto, cobrando cotizaciones retroactivas.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Requisito de Respaldo: Debe justificarse por gastos reales de alojamiento, alimentación o traslado fuera del lugar habitual.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Rendición de Cuentas: Establece el deber de respaldar boletas o facturas según la política interna.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F172A"/>
        </w:rPr>
        <w:t xml:space="preserve">PRIMERO: Procedencia de la Asignación de Viático. </w:t>
      </w:r>
      <w:r>
        <w:rPr>
          <w:color w:val="1E293B"/>
        </w:rPr>
        <w:t>Cuando por requerimiento de la Empresa el Trabajador deba trasladarse a prestar servicios a una localidad o faena situada fuera de su radio urbano habitual que le impida pernoctar en su residencia, la Empresa le otorgará una asignación de viático para solventar los gastos de hospedaje y alimentación.</w:t>
      </w:r>
    </w:p>
    <w:p>
      <w:pPr>
        <w:spacing w:after="80"/>
      </w:pPr>
      <w:r>
        <w:rPr>
          <w:b/>
          <w:color w:val="0F172A"/>
        </w:rPr>
        <w:t xml:space="preserve">SEGUNDO: Monto y Modalidad del Viático. </w:t>
      </w:r>
      <w:r>
        <w:rPr>
          <w:color w:val="1E293B"/>
        </w:rPr>
        <w:t>El viático diario ascenderá a la suma de [$35.000 CLP / CINCUENTA MIL PESOS CHILENOS] por cada jornada que pernocte fuera de su domicilio habitual, o bien la Empresa asumirá directamente la reserva y pago directo de los hoteles y pensiones autorizadas.</w:t>
      </w:r>
    </w:p>
    <w:p>
      <w:pPr>
        <w:spacing w:after="80"/>
      </w:pPr>
      <w:r>
        <w:rPr>
          <w:b/>
          <w:color w:val="0F172A"/>
        </w:rPr>
        <w:t xml:space="preserve">TERCERO: Naturaleza Compensatoria. </w:t>
      </w:r>
      <w:r>
        <w:rPr>
          <w:color w:val="1E293B"/>
        </w:rPr>
        <w:t>De conformidad a lo prescrito expresamente en el inciso segundo del artículo 41 del Código del Trabajo, el viático aquí regulado no constituye remuneración y por consiguiente no está afecto a cotizaciones previsionales de AFP, Fonasa/Isapre, AFC ni tributación a la renta.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EL EMPLEADOR</w:t>
              <w:br/>
            </w:r>
            <w:r>
              <w:t>Razon Social: [RAZON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EL TRABAJADOR / TRABAJADORA</w:t>
              <w:br/>
            </w:r>
            <w:r>
              <w:t>Nombre: [NOMBRE COMPLETO TRABAJADOR]</w:t>
              <w:br/>
              <w:t>RUT: [RUT TRABAJADOR]</w:t>
              <w:br/>
              <w:t>Cargo: [CARGO O FUNCION]</w:t>
              <w:br/>
              <w:t>Huella Dactilar: [  ]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