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AUDITORÍA DT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GUÍA PRÁCTICA DE ACTUACIÓN ANTE UNA FISCALIZACIÓN DE LA DIRECCIÓN DEL TRABAJO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AUDIT-02-GUIA-DT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Situación: Un inspector de la Dirección del Trabajo se presenta en su establecimiento para una fiscalización presencial.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Objetivo: Minimizar el riesgo de sanciones, hacer valer los derechos de la empresa y consignar observaciones en el acta.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Clave Legal: Solicitar siempre plazo de 5 a 10 días para exhibir antecedentes complementarios conforme al Art. 506 del Código del Trabajo.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b/>
          <w:color w:val="0F172A"/>
          <w:sz w:val="23"/>
        </w:rPr>
        <w:t>1. ¿QUÉ HACER EN LOS PRIMEROS 5 MINUTOS DE LA VISITA?</w:t>
      </w:r>
    </w:p>
    <w:p>
      <w:pPr>
        <w:pStyle w:val="ListBullet"/>
        <w:spacing w:after="40"/>
      </w:pPr>
      <w:r>
        <w:rPr>
          <w:b/>
        </w:rPr>
        <w:t>a) Solicitar Credencial Oficial:</w:t>
      </w:r>
      <w:r>
        <w:t xml:space="preserve"> Pida amablemente la credencial de fiscalizador de la DT y verifique su código QR en el sitio oficial de la Dirección del Trabajo.</w:t>
      </w:r>
    </w:p>
    <w:p>
      <w:pPr>
        <w:pStyle w:val="ListBullet"/>
        <w:spacing w:after="40"/>
      </w:pPr>
      <w:r>
        <w:rPr>
          <w:b/>
        </w:rPr>
        <w:t>b) Designar a un Único Interlocutor:</w:t>
      </w:r>
      <w:r>
        <w:t xml:space="preserve"> Solo el Representante Legal, Gerente o Administrador designado debe atender al inspector. El personal operativo no debe responder consultas administrativas no autorizadas.</w:t>
      </w:r>
    </w:p>
    <w:p>
      <w:pPr>
        <w:pStyle w:val="ListBullet"/>
        <w:spacing w:after="40"/>
      </w:pPr>
      <w:r>
        <w:rPr>
          <w:b/>
        </w:rPr>
        <w:t>c) Solicitar la 'Orden de Fiscalización':</w:t>
      </w:r>
      <w:r>
        <w:t xml:space="preserve"> Pregunte el origen de la visita (denuncia de trabajador, fiscalización de oficio o programa sectorial).</w:t>
      </w:r>
    </w:p>
    <w:p>
      <w:pPr>
        <w:keepNext/>
        <w:spacing w:before="160" w:after="60"/>
      </w:pPr>
      <w:r>
        <w:rPr>
          <w:b/>
          <w:color w:val="0F172A"/>
          <w:sz w:val="23"/>
        </w:rPr>
        <w:t>2. DERECHOS FUNDAMENTALES DEL EMPLEADOR DURANTE LA INSPECCIÓN</w:t>
      </w:r>
    </w:p>
    <w:p>
      <w:pPr>
        <w:pStyle w:val="ListBullet"/>
        <w:spacing w:after="40"/>
      </w:pPr>
      <w:r>
        <w:rPr>
          <w:b/>
        </w:rPr>
        <w:t>Derecho a Exhibir Documentos en Soporte Digital:</w:t>
      </w:r>
      <w:r>
        <w:t xml:space="preserve"> La DT está legalmente obligada a aceptar libros de asistencia, contratos y liquidaciones firmadas digitalmente.</w:t>
      </w:r>
    </w:p>
    <w:p>
      <w:pPr>
        <w:pStyle w:val="ListBullet"/>
        <w:spacing w:after="40"/>
      </w:pPr>
      <w:r>
        <w:rPr>
          <w:b/>
        </w:rPr>
        <w:t>Derecho a Solicitar Plazo para Acompañar Antecedentes:</w:t>
      </w:r>
      <w:r>
        <w:t xml:space="preserve"> Si falta un documento contable o liquidación antigua, tiene derecho a pedir hasta 5 a 10 días hábiles para presentarlo en la Inspección Comunal antes de que se curse la multa.</w:t>
      </w:r>
    </w:p>
    <w:p>
      <w:pPr>
        <w:pStyle w:val="ListBullet"/>
        <w:spacing w:after="40"/>
      </w:pPr>
      <w:r>
        <w:rPr>
          <w:b/>
        </w:rPr>
        <w:t>Derecho a Registrar Observaciones en el Acta Inspectiva:</w:t>
      </w:r>
      <w:r>
        <w:t xml:space="preserve"> NUNCA firme el acta inspectiva sin leerla. Si no está de acuerdo con una observación del fiscalizador, EXIJA escribir al final del acta: 'El empleador manifiesta su disconformidad con el punto X por cuanto los antecedentes fueron debidamente acreditados'.</w:t>
      </w:r>
    </w:p>
    <w:p>
      <w:pPr>
        <w:keepNext/>
        <w:spacing w:before="160" w:after="60"/>
      </w:pPr>
      <w:r>
        <w:rPr>
          <w:b/>
          <w:color w:val="0F172A"/>
          <w:sz w:val="23"/>
        </w:rPr>
        <w:t>3. SI LE CURSAN UNA MULTA: EL PROCEDIMIENTO DEL ARTÍCULO 511</w:t>
      </w:r>
    </w:p>
    <w:p>
      <w:pPr>
        <w:pStyle w:val="ListBullet"/>
        <w:spacing w:after="40"/>
      </w:pPr>
      <w:r>
        <w:rPr>
          <w:b/>
        </w:rPr>
        <w:t>Plazo Fatal de 15 Días Hábiles:</w:t>
      </w:r>
      <w:r>
        <w:t xml:space="preserve"> Desde que le notifican la resolución de multa, tiene exactamente 15 días hábiles administrativos para solicitar la reconsideración administrativa.</w:t>
      </w:r>
    </w:p>
    <w:p>
      <w:pPr>
        <w:pStyle w:val="ListBullet"/>
        <w:spacing w:after="40"/>
      </w:pPr>
      <w:r>
        <w:rPr>
          <w:b/>
        </w:rPr>
        <w:t>Rebaja del 80% o Sustitución por Capacitación:</w:t>
      </w:r>
      <w:r>
        <w:t xml:space="preserve"> Las micro y pequeñas empresas (hasta 49 trabajadores) tienen derecho legal a solicitar que la multa se rebaje hasta en un 80% o se sustituya completamente por asistencia a un curso de capacitación laboral.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REPRESENTANTE LEGAL /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ENCARGADO(A) DE RELACIONES LABORALES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