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51DA4D" w14:textId="77777777" w:rsidR="007C67C7" w:rsidRDefault="00000000">
      <w:pPr>
        <w:spacing w:after="0" w:line="259" w:lineRule="auto"/>
        <w:ind w:left="0" w:firstLine="0"/>
      </w:pPr>
      <w:r>
        <w:rPr>
          <w:b/>
          <w:color w:val="1B5E20"/>
          <w:sz w:val="52"/>
        </w:rPr>
        <w:t>EV Market Analysis Dashboards</w:t>
      </w:r>
    </w:p>
    <w:p w14:paraId="433082A1" w14:textId="77777777" w:rsidR="007C67C7" w:rsidRDefault="00000000">
      <w:pPr>
        <w:spacing w:after="333" w:line="259" w:lineRule="auto"/>
        <w:ind w:left="0" w:firstLine="0"/>
      </w:pPr>
      <w:r>
        <w:rPr>
          <w:color w:val="555555"/>
          <w:sz w:val="25"/>
        </w:rPr>
        <w:t>Project documentation: Electric Vehicle Market Performance &amp; Insights (Tableau)</w:t>
      </w:r>
    </w:p>
    <w:p w14:paraId="37103F58" w14:textId="77777777" w:rsidR="007C67C7" w:rsidRDefault="00000000">
      <w:pPr>
        <w:tabs>
          <w:tab w:val="center" w:pos="2406"/>
        </w:tabs>
        <w:spacing w:after="0" w:line="265" w:lineRule="auto"/>
        <w:ind w:left="-15" w:firstLine="0"/>
      </w:pPr>
      <w:r>
        <w:rPr>
          <w:b/>
          <w:sz w:val="18"/>
        </w:rPr>
        <w:t>Prepared by</w:t>
      </w:r>
      <w:r>
        <w:rPr>
          <w:b/>
          <w:sz w:val="18"/>
        </w:rPr>
        <w:tab/>
      </w:r>
      <w:r>
        <w:rPr>
          <w:sz w:val="18"/>
        </w:rPr>
        <w:t>Hussain Saifee</w:t>
      </w:r>
    </w:p>
    <w:tbl>
      <w:tblPr>
        <w:tblStyle w:val="TableGrid"/>
        <w:tblW w:w="9873" w:type="dxa"/>
        <w:tblInd w:w="-124" w:type="dxa"/>
        <w:tblCellMar>
          <w:bottom w:w="108" w:type="dxa"/>
          <w:right w:w="115" w:type="dxa"/>
        </w:tblCellMar>
        <w:tblLook w:val="04A0" w:firstRow="1" w:lastRow="0" w:firstColumn="1" w:lastColumn="0" w:noHBand="0" w:noVBand="1"/>
      </w:tblPr>
      <w:tblGrid>
        <w:gridCol w:w="1938"/>
        <w:gridCol w:w="7935"/>
      </w:tblGrid>
      <w:tr w:rsidR="007C67C7" w14:paraId="086DEF0D" w14:textId="77777777">
        <w:trPr>
          <w:trHeight w:val="400"/>
        </w:trPr>
        <w:tc>
          <w:tcPr>
            <w:tcW w:w="1938" w:type="dxa"/>
            <w:tcBorders>
              <w:top w:val="single" w:sz="3" w:space="0" w:color="B7C9B8"/>
              <w:left w:val="nil"/>
              <w:bottom w:val="single" w:sz="3" w:space="0" w:color="B7C9B8"/>
              <w:right w:val="nil"/>
            </w:tcBorders>
            <w:vAlign w:val="center"/>
          </w:tcPr>
          <w:p w14:paraId="055AD92E" w14:textId="77777777" w:rsidR="007C67C7" w:rsidRDefault="00000000">
            <w:pPr>
              <w:spacing w:after="0" w:line="259" w:lineRule="auto"/>
              <w:ind w:left="124" w:firstLine="0"/>
            </w:pPr>
            <w:r>
              <w:rPr>
                <w:b/>
                <w:sz w:val="18"/>
              </w:rPr>
              <w:t>Tool</w:t>
            </w:r>
          </w:p>
        </w:tc>
        <w:tc>
          <w:tcPr>
            <w:tcW w:w="7934" w:type="dxa"/>
            <w:tcBorders>
              <w:top w:val="single" w:sz="3" w:space="0" w:color="B7C9B8"/>
              <w:left w:val="nil"/>
              <w:bottom w:val="single" w:sz="3" w:space="0" w:color="B7C9B8"/>
              <w:right w:val="nil"/>
            </w:tcBorders>
            <w:vAlign w:val="center"/>
          </w:tcPr>
          <w:p w14:paraId="094A74C2" w14:textId="77777777" w:rsidR="007C67C7" w:rsidRDefault="00000000">
            <w:pPr>
              <w:spacing w:after="0" w:line="259" w:lineRule="auto"/>
              <w:ind w:left="0" w:firstLine="0"/>
            </w:pPr>
            <w:r>
              <w:rPr>
                <w:sz w:val="18"/>
              </w:rPr>
              <w:t>Tableau (workbook: EV Market Analysis)</w:t>
            </w:r>
          </w:p>
        </w:tc>
      </w:tr>
      <w:tr w:rsidR="007C67C7" w14:paraId="037ABB3C" w14:textId="77777777">
        <w:trPr>
          <w:trHeight w:val="400"/>
        </w:trPr>
        <w:tc>
          <w:tcPr>
            <w:tcW w:w="1938" w:type="dxa"/>
            <w:tcBorders>
              <w:top w:val="single" w:sz="3" w:space="0" w:color="B7C9B8"/>
              <w:left w:val="nil"/>
              <w:bottom w:val="single" w:sz="3" w:space="0" w:color="B7C9B8"/>
              <w:right w:val="nil"/>
            </w:tcBorders>
            <w:vAlign w:val="center"/>
          </w:tcPr>
          <w:p w14:paraId="7C787E84" w14:textId="77777777" w:rsidR="007C67C7" w:rsidRDefault="00000000">
            <w:pPr>
              <w:spacing w:after="0" w:line="259" w:lineRule="auto"/>
              <w:ind w:left="124" w:firstLine="0"/>
            </w:pPr>
            <w:r>
              <w:rPr>
                <w:b/>
                <w:sz w:val="18"/>
              </w:rPr>
              <w:t>Data source</w:t>
            </w:r>
          </w:p>
        </w:tc>
        <w:tc>
          <w:tcPr>
            <w:tcW w:w="7934" w:type="dxa"/>
            <w:tcBorders>
              <w:top w:val="single" w:sz="3" w:space="0" w:color="B7C9B8"/>
              <w:left w:val="nil"/>
              <w:bottom w:val="single" w:sz="3" w:space="0" w:color="B7C9B8"/>
              <w:right w:val="nil"/>
            </w:tcBorders>
            <w:vAlign w:val="center"/>
          </w:tcPr>
          <w:p w14:paraId="359A8205" w14:textId="77777777" w:rsidR="007C67C7" w:rsidRDefault="00000000">
            <w:pPr>
              <w:spacing w:after="0" w:line="259" w:lineRule="auto"/>
              <w:ind w:left="0" w:firstLine="0"/>
            </w:pPr>
            <w:proofErr w:type="spellStart"/>
            <w:r>
              <w:rPr>
                <w:sz w:val="18"/>
              </w:rPr>
              <w:t>ev_market_train</w:t>
            </w:r>
            <w:proofErr w:type="spellEnd"/>
          </w:p>
        </w:tc>
      </w:tr>
      <w:tr w:rsidR="007C67C7" w14:paraId="7AF1708F" w14:textId="77777777">
        <w:trPr>
          <w:trHeight w:val="640"/>
        </w:trPr>
        <w:tc>
          <w:tcPr>
            <w:tcW w:w="1938" w:type="dxa"/>
            <w:tcBorders>
              <w:top w:val="single" w:sz="3" w:space="0" w:color="B7C9B8"/>
              <w:left w:val="nil"/>
              <w:bottom w:val="single" w:sz="3" w:space="0" w:color="B7C9B8"/>
              <w:right w:val="nil"/>
            </w:tcBorders>
            <w:vAlign w:val="bottom"/>
          </w:tcPr>
          <w:p w14:paraId="166D8FDE" w14:textId="77777777" w:rsidR="007C67C7" w:rsidRDefault="00000000">
            <w:pPr>
              <w:spacing w:after="0" w:line="259" w:lineRule="auto"/>
              <w:ind w:left="124" w:firstLine="0"/>
            </w:pPr>
            <w:r>
              <w:rPr>
                <w:b/>
                <w:sz w:val="18"/>
              </w:rPr>
              <w:t>Dashboards</w:t>
            </w:r>
          </w:p>
        </w:tc>
        <w:tc>
          <w:tcPr>
            <w:tcW w:w="7934" w:type="dxa"/>
            <w:tcBorders>
              <w:top w:val="single" w:sz="3" w:space="0" w:color="B7C9B8"/>
              <w:left w:val="nil"/>
              <w:bottom w:val="single" w:sz="3" w:space="0" w:color="B7C9B8"/>
              <w:right w:val="nil"/>
            </w:tcBorders>
            <w:vAlign w:val="center"/>
          </w:tcPr>
          <w:p w14:paraId="0434EB6E" w14:textId="77777777" w:rsidR="007C67C7" w:rsidRDefault="00000000">
            <w:pPr>
              <w:numPr>
                <w:ilvl w:val="0"/>
                <w:numId w:val="5"/>
              </w:numPr>
              <w:spacing w:after="21" w:line="259" w:lineRule="auto"/>
              <w:ind w:hanging="196"/>
            </w:pPr>
            <w:r>
              <w:rPr>
                <w:sz w:val="18"/>
              </w:rPr>
              <w:t>Electric Vehicle Market Analysis Dashboard (Scenarios 1 and 3)</w:t>
            </w:r>
          </w:p>
          <w:p w14:paraId="7D387BC7" w14:textId="77777777" w:rsidR="007C67C7" w:rsidRDefault="00000000">
            <w:pPr>
              <w:numPr>
                <w:ilvl w:val="0"/>
                <w:numId w:val="5"/>
              </w:numPr>
              <w:spacing w:after="0" w:line="259" w:lineRule="auto"/>
              <w:ind w:hanging="196"/>
            </w:pPr>
            <w:r>
              <w:rPr>
                <w:sz w:val="18"/>
              </w:rPr>
              <w:t>Manufacturer Competitive Analysis (Scenario 2)</w:t>
            </w:r>
          </w:p>
        </w:tc>
      </w:tr>
      <w:tr w:rsidR="007C67C7" w14:paraId="1EA77705" w14:textId="77777777">
        <w:trPr>
          <w:trHeight w:val="400"/>
        </w:trPr>
        <w:tc>
          <w:tcPr>
            <w:tcW w:w="1938" w:type="dxa"/>
            <w:tcBorders>
              <w:top w:val="single" w:sz="3" w:space="0" w:color="B7C9B8"/>
              <w:left w:val="nil"/>
              <w:bottom w:val="single" w:sz="3" w:space="0" w:color="B7C9B8"/>
              <w:right w:val="nil"/>
            </w:tcBorders>
            <w:vAlign w:val="center"/>
          </w:tcPr>
          <w:p w14:paraId="1B78141D" w14:textId="77777777" w:rsidR="007C67C7" w:rsidRDefault="00000000">
            <w:pPr>
              <w:spacing w:after="0" w:line="259" w:lineRule="auto"/>
              <w:ind w:left="124" w:firstLine="0"/>
            </w:pPr>
            <w:r>
              <w:rPr>
                <w:b/>
                <w:sz w:val="18"/>
              </w:rPr>
              <w:t>Date</w:t>
            </w:r>
          </w:p>
        </w:tc>
        <w:tc>
          <w:tcPr>
            <w:tcW w:w="7934" w:type="dxa"/>
            <w:tcBorders>
              <w:top w:val="single" w:sz="3" w:space="0" w:color="B7C9B8"/>
              <w:left w:val="nil"/>
              <w:bottom w:val="single" w:sz="3" w:space="0" w:color="B7C9B8"/>
              <w:right w:val="nil"/>
            </w:tcBorders>
            <w:vAlign w:val="center"/>
          </w:tcPr>
          <w:p w14:paraId="68A8613E" w14:textId="77777777" w:rsidR="007C67C7" w:rsidRDefault="00000000">
            <w:pPr>
              <w:spacing w:after="0" w:line="259" w:lineRule="auto"/>
              <w:ind w:left="0" w:firstLine="0"/>
            </w:pPr>
            <w:r>
              <w:rPr>
                <w:sz w:val="18"/>
              </w:rPr>
              <w:t>24 October 2026</w:t>
            </w:r>
          </w:p>
        </w:tc>
      </w:tr>
    </w:tbl>
    <w:p w14:paraId="198DB916" w14:textId="77777777" w:rsidR="007C67C7" w:rsidRDefault="00000000">
      <w:pPr>
        <w:pStyle w:val="Heading1"/>
        <w:ind w:left="319" w:hanging="334"/>
      </w:pPr>
      <w:r>
        <w:t>Purpose</w:t>
      </w:r>
    </w:p>
    <w:p w14:paraId="6D02324B" w14:textId="77777777" w:rsidR="007C67C7" w:rsidRDefault="00000000">
      <w:pPr>
        <w:spacing w:after="2"/>
        <w:ind w:left="-5"/>
      </w:pPr>
      <w:r>
        <w:t>This workbook answers the three scenarios of the module with two interactive dashboards built on the same</w:t>
      </w:r>
    </w:p>
    <w:p w14:paraId="08505505" w14:textId="77777777" w:rsidR="007C67C7" w:rsidRDefault="00000000">
      <w:pPr>
        <w:spacing w:after="187"/>
        <w:ind w:left="-5"/>
      </w:pPr>
      <w:r>
        <w:t xml:space="preserve">EV market data. The </w:t>
      </w:r>
      <w:r>
        <w:rPr>
          <w:b/>
        </w:rPr>
        <w:t>Electric Vehicle Market Analysis Dashboard</w:t>
      </w:r>
      <w:r>
        <w:t xml:space="preserve"> serves the market strategy view (Scenario 1) and the sustainability research view (Scenario 3): what sells, how batteries compare, how far vehicles can drive and how customers rate each category. The </w:t>
      </w:r>
      <w:r>
        <w:rPr>
          <w:b/>
        </w:rPr>
        <w:t xml:space="preserve">Manufacturer Competitive Analysis </w:t>
      </w:r>
      <w:r>
        <w:t>dashboard serves the business intelligence view (Scenario 2): who leads, how they are rated and where vehicles are built.</w:t>
      </w:r>
    </w:p>
    <w:p w14:paraId="0CDA5857" w14:textId="77777777" w:rsidR="007C67C7" w:rsidRDefault="00000000">
      <w:pPr>
        <w:pStyle w:val="Heading2"/>
        <w:spacing w:after="40"/>
        <w:ind w:left="-5"/>
      </w:pPr>
      <w:r>
        <w:t>Dashboard screenshots</w:t>
      </w:r>
    </w:p>
    <w:p w14:paraId="2F7BCBF0" w14:textId="77777777" w:rsidR="007C67C7" w:rsidRDefault="00000000">
      <w:pPr>
        <w:spacing w:after="1261" w:line="265" w:lineRule="auto"/>
        <w:ind w:left="-5"/>
      </w:pPr>
      <w:r>
        <w:rPr>
          <w:b/>
          <w:sz w:val="18"/>
        </w:rPr>
        <w:t>Dashboard 1:</w:t>
      </w:r>
      <w:r>
        <w:rPr>
          <w:sz w:val="18"/>
        </w:rPr>
        <w:t xml:space="preserve"> Electric Vehicle Market Analysis Dashboard</w:t>
      </w:r>
    </w:p>
    <w:p w14:paraId="3B4B70DB" w14:textId="123DCC23" w:rsidR="007C67C7" w:rsidRDefault="00000000">
      <w:pPr>
        <w:pBdr>
          <w:top w:val="single" w:sz="6" w:space="0" w:color="B7C9B8"/>
          <w:left w:val="single" w:sz="6" w:space="0" w:color="B7C9B8"/>
          <w:bottom w:val="single" w:sz="6" w:space="0" w:color="B7C9B8"/>
          <w:right w:val="single" w:sz="6" w:space="0" w:color="B7C9B8"/>
        </w:pBdr>
        <w:shd w:val="clear" w:color="auto" w:fill="FAFAFA"/>
        <w:spacing w:after="1361" w:line="265" w:lineRule="auto"/>
        <w:jc w:val="center"/>
      </w:pPr>
      <w:r>
        <w:rPr>
          <w:color w:val="777777"/>
          <w:sz w:val="18"/>
        </w:rPr>
        <w:t>Insert a screenshot of Dashboard 1 here (Ta</w:t>
      </w:r>
      <w:r w:rsidR="0064390F">
        <w:rPr>
          <w:noProof/>
          <w:color w:val="777777"/>
          <w:sz w:val="18"/>
        </w:rPr>
        <w:drawing>
          <wp:inline distT="0" distB="0" distL="0" distR="0" wp14:anchorId="77E966C5" wp14:editId="2595853F">
            <wp:extent cx="4998720" cy="3120300"/>
            <wp:effectExtent l="0" t="0" r="0" b="4445"/>
            <wp:docPr id="172429611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6656" cy="31314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E008AA" w14:textId="0259C831" w:rsidR="0064390F" w:rsidRPr="0064390F" w:rsidRDefault="00000000" w:rsidP="0064390F">
      <w:pPr>
        <w:spacing w:after="1261" w:line="265" w:lineRule="auto"/>
        <w:ind w:left="-5"/>
        <w:rPr>
          <w:sz w:val="18"/>
        </w:rPr>
      </w:pPr>
      <w:r>
        <w:rPr>
          <w:b/>
          <w:sz w:val="18"/>
        </w:rPr>
        <w:lastRenderedPageBreak/>
        <w:t>Dashboard 2:</w:t>
      </w:r>
      <w:r>
        <w:rPr>
          <w:sz w:val="18"/>
        </w:rPr>
        <w:t xml:space="preserve"> Manufacturer Competitive Analysi</w:t>
      </w:r>
      <w:r w:rsidR="0064390F">
        <w:rPr>
          <w:sz w:val="18"/>
        </w:rPr>
        <w:t>s</w:t>
      </w:r>
    </w:p>
    <w:p w14:paraId="134ABADB" w14:textId="47EF8DA8" w:rsidR="007C67C7" w:rsidRDefault="0064390F" w:rsidP="0064390F">
      <w:pPr>
        <w:spacing w:after="1261" w:line="265" w:lineRule="auto"/>
        <w:ind w:left="-5"/>
      </w:pPr>
      <w:r>
        <w:rPr>
          <w:noProof/>
        </w:rPr>
        <w:drawing>
          <wp:inline distT="0" distB="0" distL="0" distR="0" wp14:anchorId="491C13A8" wp14:editId="4C1A3CA6">
            <wp:extent cx="6103620" cy="3810000"/>
            <wp:effectExtent l="0" t="0" r="0" b="0"/>
            <wp:docPr id="10317360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3620" cy="381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EF2F63" w14:textId="77777777" w:rsidR="007C67C7" w:rsidRDefault="00000000">
      <w:pPr>
        <w:pStyle w:val="Heading1"/>
        <w:ind w:left="319" w:hanging="334"/>
      </w:pPr>
      <w:r>
        <w:t>Scenarios and requirements</w:t>
      </w:r>
    </w:p>
    <w:p w14:paraId="56F9BBE9" w14:textId="77777777" w:rsidR="007C67C7" w:rsidRDefault="00000000">
      <w:pPr>
        <w:spacing w:after="0"/>
        <w:ind w:left="-5"/>
      </w:pPr>
      <w:r>
        <w:t>Each requirement from the scenarios is answered by at least one visual. D1 means Dashboard 1 (Electric Vehicle Market Analysis Dashboard) and D2 means Dashboard 2 (Manufacturer Competitive Analysis).</w:t>
      </w:r>
    </w:p>
    <w:tbl>
      <w:tblPr>
        <w:tblStyle w:val="TableGrid"/>
        <w:tblW w:w="9865" w:type="dxa"/>
        <w:tblInd w:w="-120" w:type="dxa"/>
        <w:tblCellMar>
          <w:top w:w="130" w:type="dxa"/>
          <w:left w:w="100" w:type="dxa"/>
          <w:right w:w="101" w:type="dxa"/>
        </w:tblCellMar>
        <w:tblLook w:val="04A0" w:firstRow="1" w:lastRow="0" w:firstColumn="1" w:lastColumn="0" w:noHBand="0" w:noVBand="1"/>
      </w:tblPr>
      <w:tblGrid>
        <w:gridCol w:w="2154"/>
        <w:gridCol w:w="3969"/>
        <w:gridCol w:w="3742"/>
      </w:tblGrid>
      <w:tr w:rsidR="007C67C7" w14:paraId="4E8FD4EE" w14:textId="77777777">
        <w:trPr>
          <w:trHeight w:val="400"/>
        </w:trPr>
        <w:tc>
          <w:tcPr>
            <w:tcW w:w="2154" w:type="dxa"/>
            <w:tcBorders>
              <w:top w:val="single" w:sz="3" w:space="0" w:color="B7C9B8"/>
              <w:left w:val="single" w:sz="3" w:space="0" w:color="B7C9B8"/>
              <w:bottom w:val="single" w:sz="3" w:space="0" w:color="B7C9B8"/>
              <w:right w:val="single" w:sz="3" w:space="0" w:color="B7C9B8"/>
            </w:tcBorders>
            <w:shd w:val="clear" w:color="auto" w:fill="1B5E20"/>
            <w:vAlign w:val="center"/>
          </w:tcPr>
          <w:p w14:paraId="45AAB668" w14:textId="77777777" w:rsidR="007C67C7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FFFFFF"/>
                <w:sz w:val="18"/>
              </w:rPr>
              <w:t>Scenario</w:t>
            </w:r>
          </w:p>
        </w:tc>
        <w:tc>
          <w:tcPr>
            <w:tcW w:w="3969" w:type="dxa"/>
            <w:tcBorders>
              <w:top w:val="single" w:sz="3" w:space="0" w:color="B7C9B8"/>
              <w:left w:val="single" w:sz="3" w:space="0" w:color="B7C9B8"/>
              <w:bottom w:val="single" w:sz="3" w:space="0" w:color="B7C9B8"/>
              <w:right w:val="single" w:sz="3" w:space="0" w:color="B7C9B8"/>
            </w:tcBorders>
            <w:shd w:val="clear" w:color="auto" w:fill="1B5E20"/>
            <w:vAlign w:val="center"/>
          </w:tcPr>
          <w:p w14:paraId="412488AD" w14:textId="77777777" w:rsidR="007C67C7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FFFFFF"/>
                <w:sz w:val="18"/>
              </w:rPr>
              <w:t>What the user needs</w:t>
            </w:r>
          </w:p>
        </w:tc>
        <w:tc>
          <w:tcPr>
            <w:tcW w:w="3742" w:type="dxa"/>
            <w:tcBorders>
              <w:top w:val="single" w:sz="3" w:space="0" w:color="B7C9B8"/>
              <w:left w:val="single" w:sz="3" w:space="0" w:color="B7C9B8"/>
              <w:bottom w:val="single" w:sz="3" w:space="0" w:color="B7C9B8"/>
              <w:right w:val="single" w:sz="3" w:space="0" w:color="B7C9B8"/>
            </w:tcBorders>
            <w:shd w:val="clear" w:color="auto" w:fill="1B5E20"/>
            <w:vAlign w:val="center"/>
          </w:tcPr>
          <w:p w14:paraId="319C26F8" w14:textId="77777777" w:rsidR="007C67C7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FFFFFF"/>
                <w:sz w:val="18"/>
              </w:rPr>
              <w:t>Where it is answered</w:t>
            </w:r>
          </w:p>
        </w:tc>
      </w:tr>
      <w:tr w:rsidR="007C67C7" w14:paraId="76260EF7" w14:textId="77777777">
        <w:trPr>
          <w:trHeight w:val="1600"/>
        </w:trPr>
        <w:tc>
          <w:tcPr>
            <w:tcW w:w="2154" w:type="dxa"/>
            <w:tcBorders>
              <w:top w:val="single" w:sz="3" w:space="0" w:color="B7C9B8"/>
              <w:left w:val="single" w:sz="3" w:space="0" w:color="B7C9B8"/>
              <w:bottom w:val="single" w:sz="3" w:space="0" w:color="B7C9B8"/>
              <w:right w:val="single" w:sz="3" w:space="0" w:color="B7C9B8"/>
            </w:tcBorders>
          </w:tcPr>
          <w:p w14:paraId="7EE88A52" w14:textId="77777777" w:rsidR="007C67C7" w:rsidRDefault="00000000">
            <w:pPr>
              <w:spacing w:after="21" w:line="259" w:lineRule="auto"/>
              <w:ind w:left="0" w:firstLine="0"/>
            </w:pPr>
            <w:r>
              <w:rPr>
                <w:b/>
                <w:sz w:val="18"/>
              </w:rPr>
              <w:t>1. Emily Johnson</w:t>
            </w:r>
          </w:p>
          <w:p w14:paraId="3A0F6027" w14:textId="77777777" w:rsidR="007C67C7" w:rsidRDefault="00000000">
            <w:pPr>
              <w:spacing w:after="21" w:line="259" w:lineRule="auto"/>
              <w:ind w:left="0" w:firstLine="0"/>
            </w:pPr>
            <w:r>
              <w:rPr>
                <w:sz w:val="18"/>
              </w:rPr>
              <w:t>EV Market Strategy</w:t>
            </w:r>
          </w:p>
          <w:p w14:paraId="7AE89573" w14:textId="77777777" w:rsidR="007C67C7" w:rsidRDefault="00000000">
            <w:pPr>
              <w:spacing w:after="0" w:line="259" w:lineRule="auto"/>
              <w:ind w:left="0" w:firstLine="0"/>
            </w:pPr>
            <w:r>
              <w:rPr>
                <w:sz w:val="18"/>
              </w:rPr>
              <w:t>Director</w:t>
            </w:r>
          </w:p>
        </w:tc>
        <w:tc>
          <w:tcPr>
            <w:tcW w:w="3969" w:type="dxa"/>
            <w:tcBorders>
              <w:top w:val="single" w:sz="3" w:space="0" w:color="B7C9B8"/>
              <w:left w:val="single" w:sz="3" w:space="0" w:color="B7C9B8"/>
              <w:bottom w:val="single" w:sz="3" w:space="0" w:color="B7C9B8"/>
              <w:right w:val="single" w:sz="3" w:space="0" w:color="B7C9B8"/>
            </w:tcBorders>
            <w:vAlign w:val="center"/>
          </w:tcPr>
          <w:p w14:paraId="47BA6273" w14:textId="77777777" w:rsidR="007C67C7" w:rsidRDefault="00000000">
            <w:pPr>
              <w:spacing w:after="0" w:line="259" w:lineRule="auto"/>
              <w:ind w:left="0" w:firstLine="0"/>
            </w:pPr>
            <w:r>
              <w:rPr>
                <w:sz w:val="18"/>
              </w:rPr>
              <w:t>Which vehicle categories contribute most to annual sales; the leading manufacturers; customer satisfaction by segment; battery technology adoption; driving range by category; high-growth segments; performance across regions.</w:t>
            </w:r>
          </w:p>
        </w:tc>
        <w:tc>
          <w:tcPr>
            <w:tcW w:w="3742" w:type="dxa"/>
            <w:tcBorders>
              <w:top w:val="single" w:sz="3" w:space="0" w:color="B7C9B8"/>
              <w:left w:val="single" w:sz="3" w:space="0" w:color="B7C9B8"/>
              <w:bottom w:val="single" w:sz="3" w:space="0" w:color="B7C9B8"/>
              <w:right w:val="single" w:sz="3" w:space="0" w:color="B7C9B8"/>
            </w:tcBorders>
          </w:tcPr>
          <w:p w14:paraId="545FB16A" w14:textId="77777777" w:rsidR="007C67C7" w:rsidRDefault="00000000">
            <w:pPr>
              <w:spacing w:after="0" w:line="259" w:lineRule="auto"/>
              <w:ind w:left="0" w:right="29" w:firstLine="0"/>
            </w:pPr>
            <w:r>
              <w:rPr>
                <w:b/>
                <w:sz w:val="18"/>
              </w:rPr>
              <w:t>D1:</w:t>
            </w:r>
            <w:r>
              <w:rPr>
                <w:sz w:val="18"/>
              </w:rPr>
              <w:t xml:space="preserve"> Annual Sales by Category; Customer Rating by Category; Top 10 Manufacturers by Sales; Battery Technology Adoption; Average Range by Vehicle Category; Top 5 Sales Growth by Year; Market Region filter.</w:t>
            </w:r>
          </w:p>
        </w:tc>
      </w:tr>
      <w:tr w:rsidR="007C67C7" w14:paraId="7B751495" w14:textId="77777777">
        <w:trPr>
          <w:trHeight w:val="1360"/>
        </w:trPr>
        <w:tc>
          <w:tcPr>
            <w:tcW w:w="2154" w:type="dxa"/>
            <w:tcBorders>
              <w:top w:val="single" w:sz="3" w:space="0" w:color="B7C9B8"/>
              <w:left w:val="single" w:sz="3" w:space="0" w:color="B7C9B8"/>
              <w:bottom w:val="single" w:sz="3" w:space="0" w:color="B7C9B8"/>
              <w:right w:val="single" w:sz="3" w:space="0" w:color="B7C9B8"/>
            </w:tcBorders>
            <w:shd w:val="clear" w:color="auto" w:fill="E8F5E9"/>
          </w:tcPr>
          <w:p w14:paraId="2D19034E" w14:textId="77777777" w:rsidR="007C67C7" w:rsidRDefault="00000000">
            <w:pPr>
              <w:spacing w:after="21" w:line="259" w:lineRule="auto"/>
              <w:ind w:left="0" w:firstLine="0"/>
            </w:pPr>
            <w:r>
              <w:rPr>
                <w:b/>
                <w:sz w:val="18"/>
              </w:rPr>
              <w:t>2. David Chen</w:t>
            </w:r>
          </w:p>
          <w:p w14:paraId="33A09EA1" w14:textId="77777777" w:rsidR="007C67C7" w:rsidRDefault="00000000">
            <w:pPr>
              <w:spacing w:after="0" w:line="259" w:lineRule="auto"/>
              <w:ind w:left="0" w:firstLine="0"/>
            </w:pPr>
            <w:r>
              <w:rPr>
                <w:sz w:val="18"/>
              </w:rPr>
              <w:t>Automotive BI Manager</w:t>
            </w:r>
          </w:p>
        </w:tc>
        <w:tc>
          <w:tcPr>
            <w:tcW w:w="3969" w:type="dxa"/>
            <w:tcBorders>
              <w:top w:val="single" w:sz="3" w:space="0" w:color="B7C9B8"/>
              <w:left w:val="single" w:sz="3" w:space="0" w:color="B7C9B8"/>
              <w:bottom w:val="single" w:sz="3" w:space="0" w:color="B7C9B8"/>
              <w:right w:val="single" w:sz="3" w:space="0" w:color="B7C9B8"/>
            </w:tcBorders>
            <w:shd w:val="clear" w:color="auto" w:fill="E8F5E9"/>
            <w:vAlign w:val="center"/>
          </w:tcPr>
          <w:p w14:paraId="33F2516B" w14:textId="77777777" w:rsidR="007C67C7" w:rsidRDefault="00000000">
            <w:pPr>
              <w:spacing w:after="0" w:line="259" w:lineRule="auto"/>
              <w:ind w:left="0" w:firstLine="0"/>
            </w:pPr>
            <w:r>
              <w:rPr>
                <w:sz w:val="18"/>
              </w:rPr>
              <w:t>Manufacturer market share; annual sales performance; battery technology distribution; manufacturing country analysis; customer ratings; competitive advantages among manufacturers.</w:t>
            </w:r>
          </w:p>
        </w:tc>
        <w:tc>
          <w:tcPr>
            <w:tcW w:w="3742" w:type="dxa"/>
            <w:tcBorders>
              <w:top w:val="single" w:sz="3" w:space="0" w:color="B7C9B8"/>
              <w:left w:val="single" w:sz="3" w:space="0" w:color="B7C9B8"/>
              <w:bottom w:val="single" w:sz="3" w:space="0" w:color="B7C9B8"/>
              <w:right w:val="single" w:sz="3" w:space="0" w:color="B7C9B8"/>
            </w:tcBorders>
            <w:shd w:val="clear" w:color="auto" w:fill="E8F5E9"/>
            <w:vAlign w:val="center"/>
          </w:tcPr>
          <w:p w14:paraId="722A41EC" w14:textId="77777777" w:rsidR="007C67C7" w:rsidRDefault="00000000">
            <w:pPr>
              <w:spacing w:after="21" w:line="259" w:lineRule="auto"/>
              <w:ind w:left="0" w:firstLine="0"/>
            </w:pPr>
            <w:r>
              <w:rPr>
                <w:b/>
                <w:sz w:val="18"/>
              </w:rPr>
              <w:t>D2:</w:t>
            </w:r>
            <w:r>
              <w:rPr>
                <w:sz w:val="18"/>
              </w:rPr>
              <w:t xml:space="preserve"> Manufacturer Market Share Top 10;</w:t>
            </w:r>
          </w:p>
          <w:p w14:paraId="5A2FE295" w14:textId="77777777" w:rsidR="007C67C7" w:rsidRDefault="00000000">
            <w:pPr>
              <w:spacing w:after="21" w:line="259" w:lineRule="auto"/>
              <w:ind w:left="0" w:firstLine="0"/>
            </w:pPr>
            <w:r>
              <w:rPr>
                <w:sz w:val="18"/>
              </w:rPr>
              <w:t>Annual Sales Trend; Battery Technology</w:t>
            </w:r>
          </w:p>
          <w:p w14:paraId="7A146509" w14:textId="77777777" w:rsidR="007C67C7" w:rsidRDefault="00000000">
            <w:pPr>
              <w:spacing w:after="0" w:line="259" w:lineRule="auto"/>
              <w:ind w:left="0" w:firstLine="0"/>
            </w:pPr>
            <w:r>
              <w:rPr>
                <w:sz w:val="18"/>
              </w:rPr>
              <w:t>Distribution; Sales by Manufacturing Country; Customer Rating by Manufacturer; Rating vs Sales by Manufacturer.</w:t>
            </w:r>
          </w:p>
        </w:tc>
      </w:tr>
      <w:tr w:rsidR="007C67C7" w14:paraId="488A5099" w14:textId="77777777">
        <w:trPr>
          <w:trHeight w:val="1840"/>
        </w:trPr>
        <w:tc>
          <w:tcPr>
            <w:tcW w:w="2154" w:type="dxa"/>
            <w:tcBorders>
              <w:top w:val="single" w:sz="3" w:space="0" w:color="B7C9B8"/>
              <w:left w:val="single" w:sz="3" w:space="0" w:color="B7C9B8"/>
              <w:bottom w:val="single" w:sz="3" w:space="0" w:color="B7C9B8"/>
              <w:right w:val="single" w:sz="3" w:space="0" w:color="B7C9B8"/>
            </w:tcBorders>
          </w:tcPr>
          <w:p w14:paraId="55A3A452" w14:textId="77777777" w:rsidR="007C67C7" w:rsidRDefault="00000000">
            <w:pPr>
              <w:spacing w:after="21" w:line="259" w:lineRule="auto"/>
              <w:ind w:left="0" w:firstLine="0"/>
            </w:pPr>
            <w:r>
              <w:rPr>
                <w:b/>
                <w:sz w:val="18"/>
              </w:rPr>
              <w:lastRenderedPageBreak/>
              <w:t>3. Dr. Sarah Williams</w:t>
            </w:r>
          </w:p>
          <w:p w14:paraId="01E3B1F0" w14:textId="77777777" w:rsidR="007C67C7" w:rsidRDefault="00000000">
            <w:pPr>
              <w:spacing w:after="21" w:line="259" w:lineRule="auto"/>
              <w:ind w:left="0" w:firstLine="0"/>
            </w:pPr>
            <w:r>
              <w:rPr>
                <w:sz w:val="18"/>
              </w:rPr>
              <w:t>Sustainable Mobility</w:t>
            </w:r>
          </w:p>
          <w:p w14:paraId="172DF6FE" w14:textId="77777777" w:rsidR="007C67C7" w:rsidRDefault="00000000">
            <w:pPr>
              <w:spacing w:after="0" w:line="259" w:lineRule="auto"/>
              <w:ind w:left="0" w:firstLine="0"/>
            </w:pPr>
            <w:r>
              <w:rPr>
                <w:sz w:val="18"/>
              </w:rPr>
              <w:t>Research Analyst</w:t>
            </w:r>
          </w:p>
        </w:tc>
        <w:tc>
          <w:tcPr>
            <w:tcW w:w="3969" w:type="dxa"/>
            <w:tcBorders>
              <w:top w:val="single" w:sz="3" w:space="0" w:color="B7C9B8"/>
              <w:left w:val="single" w:sz="3" w:space="0" w:color="B7C9B8"/>
              <w:bottom w:val="single" w:sz="3" w:space="0" w:color="B7C9B8"/>
              <w:right w:val="single" w:sz="3" w:space="0" w:color="B7C9B8"/>
            </w:tcBorders>
          </w:tcPr>
          <w:p w14:paraId="59692798" w14:textId="77777777" w:rsidR="007C67C7" w:rsidRDefault="00000000">
            <w:pPr>
              <w:spacing w:after="0" w:line="259" w:lineRule="auto"/>
              <w:ind w:left="0" w:right="31" w:firstLine="0"/>
            </w:pPr>
            <w:r>
              <w:rPr>
                <w:sz w:val="18"/>
              </w:rPr>
              <w:t>Compare battery technologies; driving range improvements; global manufacturing distribution; customer satisfaction across categories; technology trends and carbon reduction.</w:t>
            </w:r>
          </w:p>
        </w:tc>
        <w:tc>
          <w:tcPr>
            <w:tcW w:w="3742" w:type="dxa"/>
            <w:tcBorders>
              <w:top w:val="single" w:sz="3" w:space="0" w:color="B7C9B8"/>
              <w:left w:val="single" w:sz="3" w:space="0" w:color="B7C9B8"/>
              <w:bottom w:val="single" w:sz="3" w:space="0" w:color="B7C9B8"/>
              <w:right w:val="single" w:sz="3" w:space="0" w:color="B7C9B8"/>
            </w:tcBorders>
            <w:vAlign w:val="center"/>
          </w:tcPr>
          <w:p w14:paraId="3220E157" w14:textId="77777777" w:rsidR="007C67C7" w:rsidRDefault="00000000">
            <w:pPr>
              <w:spacing w:after="0" w:line="285" w:lineRule="auto"/>
              <w:ind w:left="0" w:firstLine="0"/>
            </w:pPr>
            <w:r>
              <w:rPr>
                <w:b/>
                <w:sz w:val="18"/>
              </w:rPr>
              <w:t>D1:</w:t>
            </w:r>
            <w:r>
              <w:rPr>
                <w:sz w:val="18"/>
              </w:rPr>
              <w:t xml:space="preserve"> Battery Technology Adoption; Range Over Time (heat map by battery type and year); Average Range by Vehicle Category; Customer Rating by Category; CO2 Emission Prevented KPI.</w:t>
            </w:r>
          </w:p>
          <w:p w14:paraId="32718865" w14:textId="77777777" w:rsidR="007C67C7" w:rsidRDefault="00000000">
            <w:pPr>
              <w:spacing w:after="0" w:line="259" w:lineRule="auto"/>
              <w:ind w:left="0" w:firstLine="0"/>
            </w:pPr>
            <w:r>
              <w:rPr>
                <w:b/>
                <w:sz w:val="18"/>
              </w:rPr>
              <w:t>D2:</w:t>
            </w:r>
            <w:r>
              <w:rPr>
                <w:sz w:val="18"/>
              </w:rPr>
              <w:t xml:space="preserve"> Sales by Manufacturing Country (global manufacturing distribution).</w:t>
            </w:r>
          </w:p>
        </w:tc>
      </w:tr>
    </w:tbl>
    <w:p w14:paraId="7D42E97A" w14:textId="77777777" w:rsidR="007C67C7" w:rsidRDefault="00000000">
      <w:pPr>
        <w:pStyle w:val="Heading1"/>
        <w:ind w:left="319" w:hanging="334"/>
      </w:pPr>
      <w:r>
        <w:t>Data and key fields</w:t>
      </w:r>
    </w:p>
    <w:p w14:paraId="0B03DCBE" w14:textId="77777777" w:rsidR="007C67C7" w:rsidRDefault="00000000">
      <w:pPr>
        <w:spacing w:after="0"/>
        <w:ind w:left="-5"/>
      </w:pPr>
      <w:r>
        <w:t xml:space="preserve">Both dashboards use one table, </w:t>
      </w:r>
      <w:proofErr w:type="spellStart"/>
      <w:r>
        <w:t>ev_market_train</w:t>
      </w:r>
      <w:proofErr w:type="spellEnd"/>
      <w:r>
        <w:t>. These are the fields they rely on.</w:t>
      </w:r>
    </w:p>
    <w:tbl>
      <w:tblPr>
        <w:tblStyle w:val="TableGrid"/>
        <w:tblW w:w="9865" w:type="dxa"/>
        <w:tblInd w:w="-120" w:type="dxa"/>
        <w:tblCellMar>
          <w:left w:w="100" w:type="dxa"/>
          <w:right w:w="115" w:type="dxa"/>
        </w:tblCellMar>
        <w:tblLook w:val="04A0" w:firstRow="1" w:lastRow="0" w:firstColumn="1" w:lastColumn="0" w:noHBand="0" w:noVBand="1"/>
      </w:tblPr>
      <w:tblGrid>
        <w:gridCol w:w="2721"/>
        <w:gridCol w:w="7144"/>
      </w:tblGrid>
      <w:tr w:rsidR="007C67C7" w14:paraId="37C3CBB0" w14:textId="77777777">
        <w:trPr>
          <w:trHeight w:val="400"/>
        </w:trPr>
        <w:tc>
          <w:tcPr>
            <w:tcW w:w="2721" w:type="dxa"/>
            <w:tcBorders>
              <w:top w:val="single" w:sz="3" w:space="0" w:color="B7C9B8"/>
              <w:left w:val="single" w:sz="3" w:space="0" w:color="B7C9B8"/>
              <w:bottom w:val="single" w:sz="3" w:space="0" w:color="B7C9B8"/>
              <w:right w:val="single" w:sz="3" w:space="0" w:color="B7C9B8"/>
            </w:tcBorders>
            <w:shd w:val="clear" w:color="auto" w:fill="1B5E20"/>
            <w:vAlign w:val="center"/>
          </w:tcPr>
          <w:p w14:paraId="2E381C66" w14:textId="77777777" w:rsidR="007C67C7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w="7143" w:type="dxa"/>
            <w:tcBorders>
              <w:top w:val="single" w:sz="3" w:space="0" w:color="B7C9B8"/>
              <w:left w:val="single" w:sz="3" w:space="0" w:color="B7C9B8"/>
              <w:bottom w:val="single" w:sz="3" w:space="0" w:color="B7C9B8"/>
              <w:right w:val="single" w:sz="3" w:space="0" w:color="B7C9B8"/>
            </w:tcBorders>
            <w:shd w:val="clear" w:color="auto" w:fill="1B5E20"/>
            <w:vAlign w:val="center"/>
          </w:tcPr>
          <w:p w14:paraId="39A63173" w14:textId="77777777" w:rsidR="007C67C7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FFFFFF"/>
                <w:sz w:val="18"/>
              </w:rPr>
              <w:t>Used for</w:t>
            </w:r>
          </w:p>
        </w:tc>
      </w:tr>
      <w:tr w:rsidR="007C67C7" w14:paraId="350E3AB7" w14:textId="77777777">
        <w:trPr>
          <w:trHeight w:val="400"/>
        </w:trPr>
        <w:tc>
          <w:tcPr>
            <w:tcW w:w="2721" w:type="dxa"/>
            <w:tcBorders>
              <w:top w:val="single" w:sz="3" w:space="0" w:color="B7C9B8"/>
              <w:left w:val="single" w:sz="3" w:space="0" w:color="B7C9B8"/>
              <w:bottom w:val="single" w:sz="3" w:space="0" w:color="B7C9B8"/>
              <w:right w:val="single" w:sz="3" w:space="0" w:color="B7C9B8"/>
            </w:tcBorders>
            <w:vAlign w:val="center"/>
          </w:tcPr>
          <w:p w14:paraId="6D6A00A4" w14:textId="77777777" w:rsidR="007C67C7" w:rsidRDefault="00000000">
            <w:pPr>
              <w:spacing w:after="0" w:line="259" w:lineRule="auto"/>
              <w:ind w:left="0" w:firstLine="0"/>
            </w:pPr>
            <w:proofErr w:type="spellStart"/>
            <w:r>
              <w:rPr>
                <w:sz w:val="18"/>
              </w:rPr>
              <w:t>annual_sales_units</w:t>
            </w:r>
            <w:proofErr w:type="spellEnd"/>
          </w:p>
        </w:tc>
        <w:tc>
          <w:tcPr>
            <w:tcW w:w="7143" w:type="dxa"/>
            <w:tcBorders>
              <w:top w:val="single" w:sz="3" w:space="0" w:color="B7C9B8"/>
              <w:left w:val="single" w:sz="3" w:space="0" w:color="B7C9B8"/>
              <w:bottom w:val="single" w:sz="3" w:space="0" w:color="B7C9B8"/>
              <w:right w:val="single" w:sz="3" w:space="0" w:color="B7C9B8"/>
            </w:tcBorders>
            <w:vAlign w:val="center"/>
          </w:tcPr>
          <w:p w14:paraId="16A78E63" w14:textId="77777777" w:rsidR="007C67C7" w:rsidRDefault="00000000">
            <w:pPr>
              <w:spacing w:after="0" w:line="259" w:lineRule="auto"/>
              <w:ind w:left="0" w:firstLine="0"/>
            </w:pPr>
            <w:r>
              <w:rPr>
                <w:sz w:val="18"/>
              </w:rPr>
              <w:t>Sales volume (summed); drives market share, trends, category and country totals</w:t>
            </w:r>
          </w:p>
        </w:tc>
      </w:tr>
      <w:tr w:rsidR="007C67C7" w14:paraId="4EA92AB0" w14:textId="77777777">
        <w:trPr>
          <w:trHeight w:val="400"/>
        </w:trPr>
        <w:tc>
          <w:tcPr>
            <w:tcW w:w="2721" w:type="dxa"/>
            <w:tcBorders>
              <w:top w:val="single" w:sz="3" w:space="0" w:color="B7C9B8"/>
              <w:left w:val="single" w:sz="3" w:space="0" w:color="B7C9B8"/>
              <w:bottom w:val="single" w:sz="3" w:space="0" w:color="B7C9B8"/>
              <w:right w:val="single" w:sz="3" w:space="0" w:color="B7C9B8"/>
            </w:tcBorders>
            <w:shd w:val="clear" w:color="auto" w:fill="E8F5E9"/>
            <w:vAlign w:val="center"/>
          </w:tcPr>
          <w:p w14:paraId="7DEF54A5" w14:textId="77777777" w:rsidR="007C67C7" w:rsidRDefault="00000000">
            <w:pPr>
              <w:spacing w:after="0" w:line="259" w:lineRule="auto"/>
              <w:ind w:left="0" w:firstLine="0"/>
            </w:pPr>
            <w:r>
              <w:rPr>
                <w:sz w:val="18"/>
              </w:rPr>
              <w:t>Category</w:t>
            </w:r>
          </w:p>
        </w:tc>
        <w:tc>
          <w:tcPr>
            <w:tcW w:w="7143" w:type="dxa"/>
            <w:tcBorders>
              <w:top w:val="single" w:sz="3" w:space="0" w:color="B7C9B8"/>
              <w:left w:val="single" w:sz="3" w:space="0" w:color="B7C9B8"/>
              <w:bottom w:val="single" w:sz="3" w:space="0" w:color="B7C9B8"/>
              <w:right w:val="single" w:sz="3" w:space="0" w:color="B7C9B8"/>
            </w:tcBorders>
            <w:shd w:val="clear" w:color="auto" w:fill="E8F5E9"/>
            <w:vAlign w:val="center"/>
          </w:tcPr>
          <w:p w14:paraId="618F39CC" w14:textId="77777777" w:rsidR="007C67C7" w:rsidRDefault="00000000">
            <w:pPr>
              <w:spacing w:after="0" w:line="259" w:lineRule="auto"/>
              <w:ind w:left="0" w:firstLine="0"/>
            </w:pPr>
            <w:r>
              <w:rPr>
                <w:sz w:val="18"/>
              </w:rPr>
              <w:t>Vehicle segment (for example Sedan, Luxury SUV, Two-Wheeler Scooter, Electric Bus)</w:t>
            </w:r>
          </w:p>
        </w:tc>
      </w:tr>
      <w:tr w:rsidR="007C67C7" w14:paraId="3A4272B5" w14:textId="77777777">
        <w:trPr>
          <w:trHeight w:val="400"/>
        </w:trPr>
        <w:tc>
          <w:tcPr>
            <w:tcW w:w="2721" w:type="dxa"/>
            <w:tcBorders>
              <w:top w:val="single" w:sz="3" w:space="0" w:color="B7C9B8"/>
              <w:left w:val="single" w:sz="3" w:space="0" w:color="B7C9B8"/>
              <w:bottom w:val="single" w:sz="3" w:space="0" w:color="B7C9B8"/>
              <w:right w:val="single" w:sz="3" w:space="0" w:color="B7C9B8"/>
            </w:tcBorders>
            <w:vAlign w:val="center"/>
          </w:tcPr>
          <w:p w14:paraId="4AD78B23" w14:textId="77777777" w:rsidR="007C67C7" w:rsidRDefault="00000000">
            <w:pPr>
              <w:spacing w:after="0" w:line="259" w:lineRule="auto"/>
              <w:ind w:left="0" w:firstLine="0"/>
            </w:pPr>
            <w:r>
              <w:rPr>
                <w:sz w:val="18"/>
              </w:rPr>
              <w:t>Manufacturer</w:t>
            </w:r>
          </w:p>
        </w:tc>
        <w:tc>
          <w:tcPr>
            <w:tcW w:w="7143" w:type="dxa"/>
            <w:tcBorders>
              <w:top w:val="single" w:sz="3" w:space="0" w:color="B7C9B8"/>
              <w:left w:val="single" w:sz="3" w:space="0" w:color="B7C9B8"/>
              <w:bottom w:val="single" w:sz="3" w:space="0" w:color="B7C9B8"/>
              <w:right w:val="single" w:sz="3" w:space="0" w:color="B7C9B8"/>
            </w:tcBorders>
            <w:vAlign w:val="center"/>
          </w:tcPr>
          <w:p w14:paraId="4A019874" w14:textId="77777777" w:rsidR="007C67C7" w:rsidRDefault="00000000">
            <w:pPr>
              <w:spacing w:after="0" w:line="259" w:lineRule="auto"/>
              <w:ind w:left="0" w:firstLine="0"/>
            </w:pPr>
            <w:r>
              <w:rPr>
                <w:sz w:val="18"/>
              </w:rPr>
              <w:t>Market share, ratings and the scatter plot (about 200 manufacturers)</w:t>
            </w:r>
          </w:p>
        </w:tc>
      </w:tr>
      <w:tr w:rsidR="007C67C7" w14:paraId="07E5440F" w14:textId="77777777">
        <w:trPr>
          <w:trHeight w:val="400"/>
        </w:trPr>
        <w:tc>
          <w:tcPr>
            <w:tcW w:w="2721" w:type="dxa"/>
            <w:tcBorders>
              <w:top w:val="single" w:sz="3" w:space="0" w:color="B7C9B8"/>
              <w:left w:val="single" w:sz="3" w:space="0" w:color="B7C9B8"/>
              <w:bottom w:val="single" w:sz="3" w:space="0" w:color="B7C9B8"/>
              <w:right w:val="single" w:sz="3" w:space="0" w:color="B7C9B8"/>
            </w:tcBorders>
            <w:shd w:val="clear" w:color="auto" w:fill="E8F5E9"/>
            <w:vAlign w:val="center"/>
          </w:tcPr>
          <w:p w14:paraId="2237580E" w14:textId="77777777" w:rsidR="007C67C7" w:rsidRDefault="00000000">
            <w:pPr>
              <w:spacing w:after="0" w:line="259" w:lineRule="auto"/>
              <w:ind w:left="0" w:firstLine="0"/>
            </w:pPr>
            <w:r>
              <w:rPr>
                <w:sz w:val="18"/>
              </w:rPr>
              <w:t>Manufacturing Country</w:t>
            </w:r>
          </w:p>
        </w:tc>
        <w:tc>
          <w:tcPr>
            <w:tcW w:w="7143" w:type="dxa"/>
            <w:tcBorders>
              <w:top w:val="single" w:sz="3" w:space="0" w:color="B7C9B8"/>
              <w:left w:val="single" w:sz="3" w:space="0" w:color="B7C9B8"/>
              <w:bottom w:val="single" w:sz="3" w:space="0" w:color="B7C9B8"/>
              <w:right w:val="single" w:sz="3" w:space="0" w:color="B7C9B8"/>
            </w:tcBorders>
            <w:shd w:val="clear" w:color="auto" w:fill="E8F5E9"/>
            <w:vAlign w:val="center"/>
          </w:tcPr>
          <w:p w14:paraId="4039E3CF" w14:textId="77777777" w:rsidR="007C67C7" w:rsidRDefault="00000000">
            <w:pPr>
              <w:spacing w:after="0" w:line="259" w:lineRule="auto"/>
              <w:ind w:left="0" w:firstLine="0"/>
            </w:pPr>
            <w:r>
              <w:rPr>
                <w:sz w:val="18"/>
              </w:rPr>
              <w:t>Where vehicles are built (map)</w:t>
            </w:r>
          </w:p>
        </w:tc>
      </w:tr>
      <w:tr w:rsidR="007C67C7" w14:paraId="73928921" w14:textId="77777777">
        <w:trPr>
          <w:trHeight w:val="400"/>
        </w:trPr>
        <w:tc>
          <w:tcPr>
            <w:tcW w:w="2721" w:type="dxa"/>
            <w:tcBorders>
              <w:top w:val="single" w:sz="3" w:space="0" w:color="B7C9B8"/>
              <w:left w:val="single" w:sz="3" w:space="0" w:color="B7C9B8"/>
              <w:bottom w:val="single" w:sz="3" w:space="0" w:color="B7C9B8"/>
              <w:right w:val="single" w:sz="3" w:space="0" w:color="B7C9B8"/>
            </w:tcBorders>
            <w:vAlign w:val="center"/>
          </w:tcPr>
          <w:p w14:paraId="0170AE59" w14:textId="77777777" w:rsidR="007C67C7" w:rsidRDefault="00000000">
            <w:pPr>
              <w:spacing w:after="0" w:line="259" w:lineRule="auto"/>
              <w:ind w:left="0" w:firstLine="0"/>
            </w:pPr>
            <w:r>
              <w:rPr>
                <w:sz w:val="18"/>
              </w:rPr>
              <w:t>Market Region</w:t>
            </w:r>
          </w:p>
        </w:tc>
        <w:tc>
          <w:tcPr>
            <w:tcW w:w="7143" w:type="dxa"/>
            <w:tcBorders>
              <w:top w:val="single" w:sz="3" w:space="0" w:color="B7C9B8"/>
              <w:left w:val="single" w:sz="3" w:space="0" w:color="B7C9B8"/>
              <w:bottom w:val="single" w:sz="3" w:space="0" w:color="B7C9B8"/>
              <w:right w:val="single" w:sz="3" w:space="0" w:color="B7C9B8"/>
            </w:tcBorders>
            <w:vAlign w:val="center"/>
          </w:tcPr>
          <w:p w14:paraId="5ADD36F7" w14:textId="77777777" w:rsidR="007C67C7" w:rsidRDefault="00000000">
            <w:pPr>
              <w:spacing w:after="0" w:line="259" w:lineRule="auto"/>
              <w:ind w:left="0" w:firstLine="0"/>
            </w:pPr>
            <w:r>
              <w:rPr>
                <w:sz w:val="18"/>
              </w:rPr>
              <w:t>Where vehicles are sold; the dashboard filter (seven regions)</w:t>
            </w:r>
          </w:p>
        </w:tc>
      </w:tr>
      <w:tr w:rsidR="007C67C7" w14:paraId="76F3B36C" w14:textId="77777777">
        <w:trPr>
          <w:trHeight w:val="400"/>
        </w:trPr>
        <w:tc>
          <w:tcPr>
            <w:tcW w:w="2721" w:type="dxa"/>
            <w:tcBorders>
              <w:top w:val="single" w:sz="3" w:space="0" w:color="B7C9B8"/>
              <w:left w:val="single" w:sz="3" w:space="0" w:color="B7C9B8"/>
              <w:bottom w:val="single" w:sz="3" w:space="0" w:color="B7C9B8"/>
              <w:right w:val="single" w:sz="3" w:space="0" w:color="B7C9B8"/>
            </w:tcBorders>
            <w:shd w:val="clear" w:color="auto" w:fill="E8F5E9"/>
            <w:vAlign w:val="center"/>
          </w:tcPr>
          <w:p w14:paraId="57A3B5C4" w14:textId="77777777" w:rsidR="007C67C7" w:rsidRDefault="00000000">
            <w:pPr>
              <w:spacing w:after="0" w:line="259" w:lineRule="auto"/>
              <w:ind w:left="0" w:firstLine="0"/>
            </w:pPr>
            <w:r>
              <w:rPr>
                <w:sz w:val="18"/>
              </w:rPr>
              <w:t>Model Year</w:t>
            </w:r>
          </w:p>
        </w:tc>
        <w:tc>
          <w:tcPr>
            <w:tcW w:w="7143" w:type="dxa"/>
            <w:tcBorders>
              <w:top w:val="single" w:sz="3" w:space="0" w:color="B7C9B8"/>
              <w:left w:val="single" w:sz="3" w:space="0" w:color="B7C9B8"/>
              <w:bottom w:val="single" w:sz="3" w:space="0" w:color="B7C9B8"/>
              <w:right w:val="single" w:sz="3" w:space="0" w:color="B7C9B8"/>
            </w:tcBorders>
            <w:shd w:val="clear" w:color="auto" w:fill="E8F5E9"/>
            <w:vAlign w:val="center"/>
          </w:tcPr>
          <w:p w14:paraId="3E8106EE" w14:textId="77777777" w:rsidR="007C67C7" w:rsidRDefault="00000000">
            <w:pPr>
              <w:spacing w:after="0" w:line="259" w:lineRule="auto"/>
              <w:ind w:left="0" w:firstLine="0"/>
            </w:pPr>
            <w:r>
              <w:rPr>
                <w:sz w:val="18"/>
              </w:rPr>
              <w:t>Time axis, 2018 to 2026</w:t>
            </w:r>
          </w:p>
        </w:tc>
      </w:tr>
      <w:tr w:rsidR="007C67C7" w14:paraId="4F2E7217" w14:textId="77777777">
        <w:trPr>
          <w:trHeight w:val="400"/>
        </w:trPr>
        <w:tc>
          <w:tcPr>
            <w:tcW w:w="2721" w:type="dxa"/>
            <w:tcBorders>
              <w:top w:val="single" w:sz="3" w:space="0" w:color="B7C9B8"/>
              <w:left w:val="single" w:sz="3" w:space="0" w:color="B7C9B8"/>
              <w:bottom w:val="single" w:sz="3" w:space="0" w:color="B7C9B8"/>
              <w:right w:val="single" w:sz="3" w:space="0" w:color="B7C9B8"/>
            </w:tcBorders>
            <w:vAlign w:val="center"/>
          </w:tcPr>
          <w:p w14:paraId="7E3723B3" w14:textId="77777777" w:rsidR="007C67C7" w:rsidRDefault="00000000">
            <w:pPr>
              <w:spacing w:after="0" w:line="259" w:lineRule="auto"/>
              <w:ind w:left="0" w:firstLine="0"/>
            </w:pPr>
            <w:r>
              <w:rPr>
                <w:sz w:val="18"/>
              </w:rPr>
              <w:t>Battery Type</w:t>
            </w:r>
          </w:p>
        </w:tc>
        <w:tc>
          <w:tcPr>
            <w:tcW w:w="7143" w:type="dxa"/>
            <w:tcBorders>
              <w:top w:val="single" w:sz="3" w:space="0" w:color="B7C9B8"/>
              <w:left w:val="single" w:sz="3" w:space="0" w:color="B7C9B8"/>
              <w:bottom w:val="single" w:sz="3" w:space="0" w:color="B7C9B8"/>
              <w:right w:val="single" w:sz="3" w:space="0" w:color="B7C9B8"/>
            </w:tcBorders>
            <w:vAlign w:val="center"/>
          </w:tcPr>
          <w:p w14:paraId="246198C5" w14:textId="77777777" w:rsidR="007C67C7" w:rsidRDefault="00000000">
            <w:pPr>
              <w:spacing w:after="0" w:line="259" w:lineRule="auto"/>
              <w:ind w:left="0" w:firstLine="0"/>
            </w:pPr>
            <w:r>
              <w:rPr>
                <w:sz w:val="18"/>
              </w:rPr>
              <w:t>LFP, NCA, NMC, Sodium-Ion and Solid-State</w:t>
            </w:r>
          </w:p>
        </w:tc>
      </w:tr>
      <w:tr w:rsidR="007C67C7" w14:paraId="08A36BA8" w14:textId="77777777">
        <w:trPr>
          <w:trHeight w:val="400"/>
        </w:trPr>
        <w:tc>
          <w:tcPr>
            <w:tcW w:w="2721" w:type="dxa"/>
            <w:tcBorders>
              <w:top w:val="single" w:sz="3" w:space="0" w:color="B7C9B8"/>
              <w:left w:val="single" w:sz="3" w:space="0" w:color="B7C9B8"/>
              <w:bottom w:val="single" w:sz="3" w:space="0" w:color="B7C9B8"/>
              <w:right w:val="single" w:sz="3" w:space="0" w:color="B7C9B8"/>
            </w:tcBorders>
            <w:shd w:val="clear" w:color="auto" w:fill="E8F5E9"/>
            <w:vAlign w:val="center"/>
          </w:tcPr>
          <w:p w14:paraId="43DBC2DC" w14:textId="77777777" w:rsidR="007C67C7" w:rsidRDefault="00000000">
            <w:pPr>
              <w:spacing w:after="0" w:line="259" w:lineRule="auto"/>
              <w:ind w:left="0" w:firstLine="0"/>
            </w:pPr>
            <w:r>
              <w:rPr>
                <w:sz w:val="18"/>
              </w:rPr>
              <w:t>Range Km</w:t>
            </w:r>
          </w:p>
        </w:tc>
        <w:tc>
          <w:tcPr>
            <w:tcW w:w="7143" w:type="dxa"/>
            <w:tcBorders>
              <w:top w:val="single" w:sz="3" w:space="0" w:color="B7C9B8"/>
              <w:left w:val="single" w:sz="3" w:space="0" w:color="B7C9B8"/>
              <w:bottom w:val="single" w:sz="3" w:space="0" w:color="B7C9B8"/>
              <w:right w:val="single" w:sz="3" w:space="0" w:color="B7C9B8"/>
            </w:tcBorders>
            <w:shd w:val="clear" w:color="auto" w:fill="E8F5E9"/>
            <w:vAlign w:val="center"/>
          </w:tcPr>
          <w:p w14:paraId="60CF37FA" w14:textId="77777777" w:rsidR="007C67C7" w:rsidRDefault="00000000">
            <w:pPr>
              <w:spacing w:after="0" w:line="259" w:lineRule="auto"/>
              <w:ind w:left="0" w:firstLine="0"/>
            </w:pPr>
            <w:r>
              <w:rPr>
                <w:sz w:val="18"/>
              </w:rPr>
              <w:t>Driving range (averaged)</w:t>
            </w:r>
          </w:p>
        </w:tc>
      </w:tr>
      <w:tr w:rsidR="007C67C7" w14:paraId="5D0E847B" w14:textId="77777777">
        <w:trPr>
          <w:trHeight w:val="400"/>
        </w:trPr>
        <w:tc>
          <w:tcPr>
            <w:tcW w:w="2721" w:type="dxa"/>
            <w:tcBorders>
              <w:top w:val="single" w:sz="3" w:space="0" w:color="B7C9B8"/>
              <w:left w:val="single" w:sz="3" w:space="0" w:color="B7C9B8"/>
              <w:bottom w:val="single" w:sz="3" w:space="0" w:color="B7C9B8"/>
              <w:right w:val="single" w:sz="3" w:space="0" w:color="B7C9B8"/>
            </w:tcBorders>
            <w:vAlign w:val="center"/>
          </w:tcPr>
          <w:p w14:paraId="0065CCD9" w14:textId="77777777" w:rsidR="007C67C7" w:rsidRDefault="00000000">
            <w:pPr>
              <w:spacing w:after="0" w:line="259" w:lineRule="auto"/>
              <w:ind w:left="0" w:firstLine="0"/>
            </w:pPr>
            <w:r>
              <w:rPr>
                <w:sz w:val="18"/>
              </w:rPr>
              <w:t>Customer Rating</w:t>
            </w:r>
          </w:p>
        </w:tc>
        <w:tc>
          <w:tcPr>
            <w:tcW w:w="7143" w:type="dxa"/>
            <w:tcBorders>
              <w:top w:val="single" w:sz="3" w:space="0" w:color="B7C9B8"/>
              <w:left w:val="single" w:sz="3" w:space="0" w:color="B7C9B8"/>
              <w:bottom w:val="single" w:sz="3" w:space="0" w:color="B7C9B8"/>
              <w:right w:val="single" w:sz="3" w:space="0" w:color="B7C9B8"/>
            </w:tcBorders>
            <w:vAlign w:val="center"/>
          </w:tcPr>
          <w:p w14:paraId="5C7058E1" w14:textId="77777777" w:rsidR="007C67C7" w:rsidRDefault="00000000">
            <w:pPr>
              <w:spacing w:after="0" w:line="259" w:lineRule="auto"/>
              <w:ind w:left="0" w:firstLine="0"/>
            </w:pPr>
            <w:r>
              <w:rPr>
                <w:sz w:val="18"/>
              </w:rPr>
              <w:t>Satisfaction score (averaged, never summed)</w:t>
            </w:r>
          </w:p>
        </w:tc>
      </w:tr>
      <w:tr w:rsidR="007C67C7" w14:paraId="2C77A8B6" w14:textId="77777777">
        <w:trPr>
          <w:trHeight w:val="400"/>
        </w:trPr>
        <w:tc>
          <w:tcPr>
            <w:tcW w:w="2721" w:type="dxa"/>
            <w:tcBorders>
              <w:top w:val="single" w:sz="3" w:space="0" w:color="B7C9B8"/>
              <w:left w:val="single" w:sz="3" w:space="0" w:color="B7C9B8"/>
              <w:bottom w:val="single" w:sz="3" w:space="0" w:color="B7C9B8"/>
              <w:right w:val="single" w:sz="3" w:space="0" w:color="B7C9B8"/>
            </w:tcBorders>
            <w:shd w:val="clear" w:color="auto" w:fill="E8F5E9"/>
            <w:vAlign w:val="center"/>
          </w:tcPr>
          <w:p w14:paraId="10FD5B9F" w14:textId="77777777" w:rsidR="007C67C7" w:rsidRDefault="00000000">
            <w:pPr>
              <w:spacing w:after="0" w:line="259" w:lineRule="auto"/>
              <w:ind w:left="0" w:firstLine="0"/>
            </w:pPr>
            <w:r>
              <w:rPr>
                <w:sz w:val="18"/>
              </w:rPr>
              <w:t>Co2 Saved Tons Per Year</w:t>
            </w:r>
          </w:p>
        </w:tc>
        <w:tc>
          <w:tcPr>
            <w:tcW w:w="7143" w:type="dxa"/>
            <w:tcBorders>
              <w:top w:val="single" w:sz="3" w:space="0" w:color="B7C9B8"/>
              <w:left w:val="single" w:sz="3" w:space="0" w:color="B7C9B8"/>
              <w:bottom w:val="single" w:sz="3" w:space="0" w:color="B7C9B8"/>
              <w:right w:val="single" w:sz="3" w:space="0" w:color="B7C9B8"/>
            </w:tcBorders>
            <w:shd w:val="clear" w:color="auto" w:fill="E8F5E9"/>
            <w:vAlign w:val="center"/>
          </w:tcPr>
          <w:p w14:paraId="62B09CAE" w14:textId="77777777" w:rsidR="007C67C7" w:rsidRDefault="00000000">
            <w:pPr>
              <w:spacing w:after="0" w:line="259" w:lineRule="auto"/>
              <w:ind w:left="0" w:firstLine="0"/>
            </w:pPr>
            <w:r>
              <w:rPr>
                <w:sz w:val="18"/>
              </w:rPr>
              <w:t>CO2 emission prevented KPI</w:t>
            </w:r>
          </w:p>
        </w:tc>
      </w:tr>
    </w:tbl>
    <w:p w14:paraId="05901E5F" w14:textId="77777777" w:rsidR="007C67C7" w:rsidRDefault="00000000">
      <w:pPr>
        <w:pStyle w:val="Heading1"/>
        <w:ind w:left="319" w:hanging="334"/>
      </w:pPr>
      <w:r>
        <w:t>Dashboard 1: Electric Vehicle Market Analysis Dashboard</w:t>
      </w:r>
    </w:p>
    <w:p w14:paraId="04E9C43C" w14:textId="77777777" w:rsidR="007C67C7" w:rsidRDefault="00000000">
      <w:pPr>
        <w:spacing w:after="192"/>
        <w:ind w:left="-5"/>
      </w:pPr>
      <w:r>
        <w:t>Scenarios 1 and 3: market performance, batteries, range and customer satisfaction.</w:t>
      </w:r>
    </w:p>
    <w:p w14:paraId="1719DB3C" w14:textId="77777777" w:rsidR="007C67C7" w:rsidRDefault="00000000">
      <w:pPr>
        <w:pStyle w:val="Heading2"/>
        <w:spacing w:after="84"/>
        <w:ind w:left="-5"/>
      </w:pPr>
      <w:r>
        <w:t>Top strip</w:t>
      </w:r>
    </w:p>
    <w:p w14:paraId="55FC516E" w14:textId="77777777" w:rsidR="007C67C7" w:rsidRDefault="00000000">
      <w:pPr>
        <w:numPr>
          <w:ilvl w:val="0"/>
          <w:numId w:val="1"/>
        </w:numPr>
        <w:ind w:hanging="220"/>
      </w:pPr>
      <w:r>
        <w:rPr>
          <w:b/>
        </w:rPr>
        <w:t>Total Sales KPI:</w:t>
      </w:r>
      <w:r>
        <w:t xml:space="preserve"> 1,550.70M units across the dataset.</w:t>
      </w:r>
    </w:p>
    <w:p w14:paraId="4BCCD17C" w14:textId="77777777" w:rsidR="007C67C7" w:rsidRDefault="00000000">
      <w:pPr>
        <w:numPr>
          <w:ilvl w:val="0"/>
          <w:numId w:val="1"/>
        </w:numPr>
        <w:spacing w:after="128" w:line="259" w:lineRule="auto"/>
        <w:ind w:hanging="220"/>
      </w:pPr>
      <w:r>
        <w:rPr>
          <w:b/>
        </w:rPr>
        <w:t>CO2 Emission Prevented KPI:</w:t>
      </w:r>
      <w:r>
        <w:t xml:space="preserve"> 737.93K tons.</w:t>
      </w:r>
    </w:p>
    <w:p w14:paraId="0B8D6ACD" w14:textId="77777777" w:rsidR="007C67C7" w:rsidRDefault="00000000">
      <w:pPr>
        <w:numPr>
          <w:ilvl w:val="0"/>
          <w:numId w:val="1"/>
        </w:numPr>
        <w:spacing w:after="186"/>
        <w:ind w:hanging="220"/>
      </w:pPr>
      <w:r>
        <w:rPr>
          <w:b/>
        </w:rPr>
        <w:t>Market Region filter:</w:t>
      </w:r>
      <w:r>
        <w:t xml:space="preserve"> Africa, Asia Pacific, Europe, Latin America, Middle East, North America and South Asia. Set to apply to all worksheets that use the data source.</w:t>
      </w:r>
    </w:p>
    <w:p w14:paraId="4B46EB67" w14:textId="77777777" w:rsidR="007C67C7" w:rsidRDefault="00000000">
      <w:pPr>
        <w:pStyle w:val="Heading2"/>
        <w:ind w:left="-5"/>
      </w:pPr>
      <w:r>
        <w:t>Charts</w:t>
      </w:r>
    </w:p>
    <w:tbl>
      <w:tblPr>
        <w:tblStyle w:val="TableGrid"/>
        <w:tblW w:w="9865" w:type="dxa"/>
        <w:tblInd w:w="-120" w:type="dxa"/>
        <w:tblCellMar>
          <w:top w:w="130" w:type="dxa"/>
          <w:left w:w="100" w:type="dxa"/>
          <w:right w:w="100" w:type="dxa"/>
        </w:tblCellMar>
        <w:tblLook w:val="04A0" w:firstRow="1" w:lastRow="0" w:firstColumn="1" w:lastColumn="0" w:noHBand="0" w:noVBand="1"/>
      </w:tblPr>
      <w:tblGrid>
        <w:gridCol w:w="2155"/>
        <w:gridCol w:w="1644"/>
        <w:gridCol w:w="3118"/>
        <w:gridCol w:w="2948"/>
      </w:tblGrid>
      <w:tr w:rsidR="007C67C7" w14:paraId="63A319E9" w14:textId="77777777">
        <w:trPr>
          <w:trHeight w:val="400"/>
        </w:trPr>
        <w:tc>
          <w:tcPr>
            <w:tcW w:w="2154" w:type="dxa"/>
            <w:tcBorders>
              <w:top w:val="single" w:sz="3" w:space="0" w:color="B7C9B8"/>
              <w:left w:val="single" w:sz="3" w:space="0" w:color="B7C9B8"/>
              <w:bottom w:val="single" w:sz="3" w:space="0" w:color="B7C9B8"/>
              <w:right w:val="single" w:sz="3" w:space="0" w:color="B7C9B8"/>
            </w:tcBorders>
            <w:shd w:val="clear" w:color="auto" w:fill="1B5E20"/>
            <w:vAlign w:val="center"/>
          </w:tcPr>
          <w:p w14:paraId="7AC19958" w14:textId="77777777" w:rsidR="007C67C7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FFFFFF"/>
                <w:sz w:val="18"/>
              </w:rPr>
              <w:t>Chart</w:t>
            </w:r>
          </w:p>
        </w:tc>
        <w:tc>
          <w:tcPr>
            <w:tcW w:w="1644" w:type="dxa"/>
            <w:tcBorders>
              <w:top w:val="single" w:sz="3" w:space="0" w:color="B7C9B8"/>
              <w:left w:val="single" w:sz="3" w:space="0" w:color="B7C9B8"/>
              <w:bottom w:val="single" w:sz="3" w:space="0" w:color="B7C9B8"/>
              <w:right w:val="single" w:sz="3" w:space="0" w:color="B7C9B8"/>
            </w:tcBorders>
            <w:shd w:val="clear" w:color="auto" w:fill="1B5E20"/>
            <w:vAlign w:val="center"/>
          </w:tcPr>
          <w:p w14:paraId="7024B762" w14:textId="77777777" w:rsidR="007C67C7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w="3118" w:type="dxa"/>
            <w:tcBorders>
              <w:top w:val="single" w:sz="3" w:space="0" w:color="B7C9B8"/>
              <w:left w:val="single" w:sz="3" w:space="0" w:color="B7C9B8"/>
              <w:bottom w:val="single" w:sz="3" w:space="0" w:color="B7C9B8"/>
              <w:right w:val="single" w:sz="3" w:space="0" w:color="B7C9B8"/>
            </w:tcBorders>
            <w:shd w:val="clear" w:color="auto" w:fill="1B5E20"/>
            <w:vAlign w:val="center"/>
          </w:tcPr>
          <w:p w14:paraId="4B9C1287" w14:textId="77777777" w:rsidR="007C67C7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FFFFFF"/>
                <w:sz w:val="18"/>
              </w:rPr>
              <w:t>Built from</w:t>
            </w:r>
          </w:p>
        </w:tc>
        <w:tc>
          <w:tcPr>
            <w:tcW w:w="2948" w:type="dxa"/>
            <w:tcBorders>
              <w:top w:val="single" w:sz="3" w:space="0" w:color="B7C9B8"/>
              <w:left w:val="single" w:sz="3" w:space="0" w:color="B7C9B8"/>
              <w:bottom w:val="single" w:sz="3" w:space="0" w:color="B7C9B8"/>
              <w:right w:val="single" w:sz="3" w:space="0" w:color="B7C9B8"/>
            </w:tcBorders>
            <w:shd w:val="clear" w:color="auto" w:fill="1B5E20"/>
            <w:vAlign w:val="center"/>
          </w:tcPr>
          <w:p w14:paraId="3D7F9C7C" w14:textId="77777777" w:rsidR="007C67C7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FFFFFF"/>
                <w:sz w:val="18"/>
              </w:rPr>
              <w:t>What it shows</w:t>
            </w:r>
          </w:p>
        </w:tc>
      </w:tr>
      <w:tr w:rsidR="007C67C7" w14:paraId="4CD5D547" w14:textId="77777777">
        <w:trPr>
          <w:trHeight w:val="640"/>
        </w:trPr>
        <w:tc>
          <w:tcPr>
            <w:tcW w:w="2154" w:type="dxa"/>
            <w:tcBorders>
              <w:top w:val="single" w:sz="3" w:space="0" w:color="B7C9B8"/>
              <w:left w:val="single" w:sz="3" w:space="0" w:color="B7C9B8"/>
              <w:bottom w:val="single" w:sz="3" w:space="0" w:color="B7C9B8"/>
              <w:right w:val="single" w:sz="3" w:space="0" w:color="B7C9B8"/>
            </w:tcBorders>
            <w:vAlign w:val="center"/>
          </w:tcPr>
          <w:p w14:paraId="0325E9D2" w14:textId="77777777" w:rsidR="007C67C7" w:rsidRDefault="00000000">
            <w:pPr>
              <w:spacing w:after="21" w:line="259" w:lineRule="auto"/>
              <w:ind w:left="0" w:firstLine="0"/>
            </w:pPr>
            <w:r>
              <w:rPr>
                <w:sz w:val="18"/>
              </w:rPr>
              <w:t>Battery Technology</w:t>
            </w:r>
          </w:p>
          <w:p w14:paraId="6087DF86" w14:textId="77777777" w:rsidR="007C67C7" w:rsidRDefault="00000000">
            <w:pPr>
              <w:spacing w:after="0" w:line="259" w:lineRule="auto"/>
              <w:ind w:left="0" w:firstLine="0"/>
            </w:pPr>
            <w:r>
              <w:rPr>
                <w:sz w:val="18"/>
              </w:rPr>
              <w:t>Adoption</w:t>
            </w:r>
          </w:p>
        </w:tc>
        <w:tc>
          <w:tcPr>
            <w:tcW w:w="1644" w:type="dxa"/>
            <w:tcBorders>
              <w:top w:val="single" w:sz="3" w:space="0" w:color="B7C9B8"/>
              <w:left w:val="single" w:sz="3" w:space="0" w:color="B7C9B8"/>
              <w:bottom w:val="single" w:sz="3" w:space="0" w:color="B7C9B8"/>
              <w:right w:val="single" w:sz="3" w:space="0" w:color="B7C9B8"/>
            </w:tcBorders>
          </w:tcPr>
          <w:p w14:paraId="57970766" w14:textId="77777777" w:rsidR="007C67C7" w:rsidRDefault="00000000">
            <w:pPr>
              <w:spacing w:after="0" w:line="259" w:lineRule="auto"/>
              <w:ind w:left="0" w:firstLine="0"/>
            </w:pPr>
            <w:proofErr w:type="spellStart"/>
            <w:r>
              <w:rPr>
                <w:sz w:val="18"/>
              </w:rPr>
              <w:t>Treemap</w:t>
            </w:r>
            <w:proofErr w:type="spellEnd"/>
          </w:p>
        </w:tc>
        <w:tc>
          <w:tcPr>
            <w:tcW w:w="3118" w:type="dxa"/>
            <w:tcBorders>
              <w:top w:val="single" w:sz="3" w:space="0" w:color="B7C9B8"/>
              <w:left w:val="single" w:sz="3" w:space="0" w:color="B7C9B8"/>
              <w:bottom w:val="single" w:sz="3" w:space="0" w:color="B7C9B8"/>
              <w:right w:val="single" w:sz="3" w:space="0" w:color="B7C9B8"/>
            </w:tcBorders>
            <w:vAlign w:val="center"/>
          </w:tcPr>
          <w:p w14:paraId="5803BE3A" w14:textId="77777777" w:rsidR="007C67C7" w:rsidRDefault="00000000">
            <w:pPr>
              <w:spacing w:after="21" w:line="259" w:lineRule="auto"/>
              <w:ind w:left="0" w:firstLine="0"/>
            </w:pPr>
            <w:r>
              <w:rPr>
                <w:sz w:val="18"/>
              </w:rPr>
              <w:t>Battery Type;</w:t>
            </w:r>
          </w:p>
          <w:p w14:paraId="22A59FAC" w14:textId="77777777" w:rsidR="007C67C7" w:rsidRDefault="00000000">
            <w:pPr>
              <w:spacing w:after="0" w:line="259" w:lineRule="auto"/>
              <w:ind w:left="0" w:firstLine="0"/>
            </w:pPr>
            <w:r>
              <w:rPr>
                <w:sz w:val="18"/>
              </w:rPr>
              <w:t>SUM(</w:t>
            </w:r>
            <w:proofErr w:type="spellStart"/>
            <w:r>
              <w:rPr>
                <w:sz w:val="18"/>
              </w:rPr>
              <w:t>annual_sales_units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2948" w:type="dxa"/>
            <w:tcBorders>
              <w:top w:val="single" w:sz="3" w:space="0" w:color="B7C9B8"/>
              <w:left w:val="single" w:sz="3" w:space="0" w:color="B7C9B8"/>
              <w:bottom w:val="single" w:sz="3" w:space="0" w:color="B7C9B8"/>
              <w:right w:val="single" w:sz="3" w:space="0" w:color="B7C9B8"/>
            </w:tcBorders>
            <w:vAlign w:val="center"/>
          </w:tcPr>
          <w:p w14:paraId="46EB52D7" w14:textId="77777777" w:rsidR="007C67C7" w:rsidRDefault="00000000">
            <w:pPr>
              <w:spacing w:after="0" w:line="259" w:lineRule="auto"/>
              <w:ind w:left="0" w:firstLine="0"/>
            </w:pPr>
            <w:r>
              <w:rPr>
                <w:sz w:val="18"/>
              </w:rPr>
              <w:t>Sales by battery type; box size is sales.</w:t>
            </w:r>
          </w:p>
        </w:tc>
      </w:tr>
      <w:tr w:rsidR="007C67C7" w14:paraId="41ED5522" w14:textId="77777777">
        <w:trPr>
          <w:trHeight w:val="880"/>
        </w:trPr>
        <w:tc>
          <w:tcPr>
            <w:tcW w:w="2154" w:type="dxa"/>
            <w:tcBorders>
              <w:top w:val="single" w:sz="3" w:space="0" w:color="B7C9B8"/>
              <w:left w:val="single" w:sz="3" w:space="0" w:color="B7C9B8"/>
              <w:bottom w:val="single" w:sz="3" w:space="0" w:color="B7C9B8"/>
              <w:right w:val="single" w:sz="3" w:space="0" w:color="B7C9B8"/>
            </w:tcBorders>
            <w:shd w:val="clear" w:color="auto" w:fill="E8F5E9"/>
          </w:tcPr>
          <w:p w14:paraId="4263D019" w14:textId="77777777" w:rsidR="007C67C7" w:rsidRDefault="00000000">
            <w:pPr>
              <w:spacing w:after="0" w:line="259" w:lineRule="auto"/>
              <w:ind w:left="0" w:firstLine="0"/>
            </w:pPr>
            <w:r>
              <w:rPr>
                <w:sz w:val="18"/>
              </w:rPr>
              <w:t>Range Over Time</w:t>
            </w:r>
          </w:p>
        </w:tc>
        <w:tc>
          <w:tcPr>
            <w:tcW w:w="1644" w:type="dxa"/>
            <w:tcBorders>
              <w:top w:val="single" w:sz="3" w:space="0" w:color="B7C9B8"/>
              <w:left w:val="single" w:sz="3" w:space="0" w:color="B7C9B8"/>
              <w:bottom w:val="single" w:sz="3" w:space="0" w:color="B7C9B8"/>
              <w:right w:val="single" w:sz="3" w:space="0" w:color="B7C9B8"/>
            </w:tcBorders>
            <w:shd w:val="clear" w:color="auto" w:fill="E8F5E9"/>
          </w:tcPr>
          <w:p w14:paraId="0A33179E" w14:textId="77777777" w:rsidR="007C67C7" w:rsidRDefault="00000000">
            <w:pPr>
              <w:spacing w:after="0" w:line="259" w:lineRule="auto"/>
              <w:ind w:left="0" w:firstLine="0"/>
            </w:pPr>
            <w:r>
              <w:rPr>
                <w:sz w:val="18"/>
              </w:rPr>
              <w:t>Heat map</w:t>
            </w:r>
          </w:p>
        </w:tc>
        <w:tc>
          <w:tcPr>
            <w:tcW w:w="3118" w:type="dxa"/>
            <w:tcBorders>
              <w:top w:val="single" w:sz="3" w:space="0" w:color="B7C9B8"/>
              <w:left w:val="single" w:sz="3" w:space="0" w:color="B7C9B8"/>
              <w:bottom w:val="single" w:sz="3" w:space="0" w:color="B7C9B8"/>
              <w:right w:val="single" w:sz="3" w:space="0" w:color="B7C9B8"/>
            </w:tcBorders>
            <w:shd w:val="clear" w:color="auto" w:fill="E8F5E9"/>
          </w:tcPr>
          <w:p w14:paraId="651DB547" w14:textId="77777777" w:rsidR="007C67C7" w:rsidRDefault="00000000">
            <w:pPr>
              <w:spacing w:after="21" w:line="259" w:lineRule="auto"/>
              <w:ind w:left="0" w:firstLine="0"/>
            </w:pPr>
            <w:r>
              <w:rPr>
                <w:sz w:val="18"/>
              </w:rPr>
              <w:t>Battery Type by Model Year;</w:t>
            </w:r>
          </w:p>
          <w:p w14:paraId="3FC05D6E" w14:textId="77777777" w:rsidR="007C67C7" w:rsidRDefault="00000000">
            <w:pPr>
              <w:spacing w:after="0" w:line="259" w:lineRule="auto"/>
              <w:ind w:left="0" w:firstLine="0"/>
            </w:pPr>
            <w:r>
              <w:rPr>
                <w:sz w:val="18"/>
              </w:rPr>
              <w:t xml:space="preserve">AVG(Range Km) as </w:t>
            </w:r>
            <w:proofErr w:type="spellStart"/>
            <w:r>
              <w:rPr>
                <w:sz w:val="18"/>
              </w:rPr>
              <w:t>color</w:t>
            </w:r>
            <w:proofErr w:type="spellEnd"/>
            <w:r>
              <w:rPr>
                <w:sz w:val="18"/>
              </w:rPr>
              <w:t xml:space="preserve"> and label</w:t>
            </w:r>
          </w:p>
        </w:tc>
        <w:tc>
          <w:tcPr>
            <w:tcW w:w="2948" w:type="dxa"/>
            <w:tcBorders>
              <w:top w:val="single" w:sz="3" w:space="0" w:color="B7C9B8"/>
              <w:left w:val="single" w:sz="3" w:space="0" w:color="B7C9B8"/>
              <w:bottom w:val="single" w:sz="3" w:space="0" w:color="B7C9B8"/>
              <w:right w:val="single" w:sz="3" w:space="0" w:color="B7C9B8"/>
            </w:tcBorders>
            <w:shd w:val="clear" w:color="auto" w:fill="E8F5E9"/>
            <w:vAlign w:val="center"/>
          </w:tcPr>
          <w:p w14:paraId="51CD095F" w14:textId="77777777" w:rsidR="007C67C7" w:rsidRDefault="00000000">
            <w:pPr>
              <w:spacing w:after="0" w:line="259" w:lineRule="auto"/>
              <w:ind w:left="0" w:firstLine="0"/>
            </w:pPr>
            <w:r>
              <w:rPr>
                <w:sz w:val="18"/>
              </w:rPr>
              <w:t>Average range per battery type in each year, with the km value in every cell.</w:t>
            </w:r>
          </w:p>
        </w:tc>
      </w:tr>
      <w:tr w:rsidR="007C67C7" w14:paraId="2A883C92" w14:textId="77777777">
        <w:trPr>
          <w:trHeight w:val="640"/>
        </w:trPr>
        <w:tc>
          <w:tcPr>
            <w:tcW w:w="2154" w:type="dxa"/>
            <w:tcBorders>
              <w:top w:val="single" w:sz="3" w:space="0" w:color="B7C9B8"/>
              <w:left w:val="single" w:sz="3" w:space="0" w:color="B7C9B8"/>
              <w:bottom w:val="single" w:sz="3" w:space="0" w:color="B7C9B8"/>
              <w:right w:val="single" w:sz="3" w:space="0" w:color="B7C9B8"/>
            </w:tcBorders>
            <w:vAlign w:val="center"/>
          </w:tcPr>
          <w:p w14:paraId="48E7C81A" w14:textId="77777777" w:rsidR="007C67C7" w:rsidRDefault="00000000">
            <w:pPr>
              <w:spacing w:after="21" w:line="259" w:lineRule="auto"/>
              <w:ind w:left="0" w:firstLine="0"/>
            </w:pPr>
            <w:r>
              <w:rPr>
                <w:sz w:val="18"/>
              </w:rPr>
              <w:t>Annual Sales by</w:t>
            </w:r>
          </w:p>
          <w:p w14:paraId="7EF4639C" w14:textId="77777777" w:rsidR="007C67C7" w:rsidRDefault="00000000">
            <w:pPr>
              <w:spacing w:after="0" w:line="259" w:lineRule="auto"/>
              <w:ind w:left="0" w:firstLine="0"/>
            </w:pPr>
            <w:r>
              <w:rPr>
                <w:sz w:val="18"/>
              </w:rPr>
              <w:t>Category</w:t>
            </w:r>
          </w:p>
        </w:tc>
        <w:tc>
          <w:tcPr>
            <w:tcW w:w="1644" w:type="dxa"/>
            <w:tcBorders>
              <w:top w:val="single" w:sz="3" w:space="0" w:color="B7C9B8"/>
              <w:left w:val="single" w:sz="3" w:space="0" w:color="B7C9B8"/>
              <w:bottom w:val="single" w:sz="3" w:space="0" w:color="B7C9B8"/>
              <w:right w:val="single" w:sz="3" w:space="0" w:color="B7C9B8"/>
            </w:tcBorders>
          </w:tcPr>
          <w:p w14:paraId="009E5388" w14:textId="77777777" w:rsidR="007C67C7" w:rsidRDefault="00000000">
            <w:pPr>
              <w:spacing w:after="0" w:line="259" w:lineRule="auto"/>
              <w:ind w:left="0" w:firstLine="0"/>
            </w:pPr>
            <w:r>
              <w:rPr>
                <w:sz w:val="18"/>
              </w:rPr>
              <w:t>Vertical bar</w:t>
            </w:r>
          </w:p>
        </w:tc>
        <w:tc>
          <w:tcPr>
            <w:tcW w:w="3118" w:type="dxa"/>
            <w:tcBorders>
              <w:top w:val="single" w:sz="3" w:space="0" w:color="B7C9B8"/>
              <w:left w:val="single" w:sz="3" w:space="0" w:color="B7C9B8"/>
              <w:bottom w:val="single" w:sz="3" w:space="0" w:color="B7C9B8"/>
              <w:right w:val="single" w:sz="3" w:space="0" w:color="B7C9B8"/>
            </w:tcBorders>
          </w:tcPr>
          <w:p w14:paraId="54F7459F" w14:textId="77777777" w:rsidR="007C67C7" w:rsidRDefault="00000000">
            <w:pPr>
              <w:spacing w:after="0" w:line="259" w:lineRule="auto"/>
              <w:ind w:left="0" w:firstLine="0"/>
            </w:pPr>
            <w:r>
              <w:rPr>
                <w:sz w:val="18"/>
              </w:rPr>
              <w:t>Category; SUM(</w:t>
            </w:r>
            <w:proofErr w:type="spellStart"/>
            <w:r>
              <w:rPr>
                <w:sz w:val="18"/>
              </w:rPr>
              <w:t>annual_sales_units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2948" w:type="dxa"/>
            <w:tcBorders>
              <w:top w:val="single" w:sz="3" w:space="0" w:color="B7C9B8"/>
              <w:left w:val="single" w:sz="3" w:space="0" w:color="B7C9B8"/>
              <w:bottom w:val="single" w:sz="3" w:space="0" w:color="B7C9B8"/>
              <w:right w:val="single" w:sz="3" w:space="0" w:color="B7C9B8"/>
            </w:tcBorders>
            <w:vAlign w:val="center"/>
          </w:tcPr>
          <w:p w14:paraId="2D36CDF7" w14:textId="77777777" w:rsidR="007C67C7" w:rsidRDefault="00000000">
            <w:pPr>
              <w:spacing w:after="0" w:line="259" w:lineRule="auto"/>
              <w:ind w:left="0" w:firstLine="0"/>
            </w:pPr>
            <w:r>
              <w:rPr>
                <w:sz w:val="18"/>
              </w:rPr>
              <w:t>Sales volume of each vehicle category.</w:t>
            </w:r>
          </w:p>
        </w:tc>
      </w:tr>
      <w:tr w:rsidR="007C67C7" w14:paraId="1633A6E9" w14:textId="77777777">
        <w:trPr>
          <w:trHeight w:val="880"/>
        </w:trPr>
        <w:tc>
          <w:tcPr>
            <w:tcW w:w="2154" w:type="dxa"/>
            <w:tcBorders>
              <w:top w:val="single" w:sz="3" w:space="0" w:color="B7C9B8"/>
              <w:left w:val="single" w:sz="3" w:space="0" w:color="B7C9B8"/>
              <w:bottom w:val="single" w:sz="3" w:space="0" w:color="B7C9B8"/>
              <w:right w:val="single" w:sz="3" w:space="0" w:color="B7C9B8"/>
            </w:tcBorders>
            <w:shd w:val="clear" w:color="auto" w:fill="E8F5E9"/>
          </w:tcPr>
          <w:p w14:paraId="47887D96" w14:textId="77777777" w:rsidR="007C67C7" w:rsidRDefault="00000000">
            <w:pPr>
              <w:spacing w:after="21" w:line="259" w:lineRule="auto"/>
              <w:ind w:left="0" w:firstLine="0"/>
            </w:pPr>
            <w:r>
              <w:rPr>
                <w:sz w:val="18"/>
              </w:rPr>
              <w:lastRenderedPageBreak/>
              <w:t>Customer Rating by</w:t>
            </w:r>
          </w:p>
          <w:p w14:paraId="5A46C772" w14:textId="77777777" w:rsidR="007C67C7" w:rsidRDefault="00000000">
            <w:pPr>
              <w:spacing w:after="0" w:line="259" w:lineRule="auto"/>
              <w:ind w:left="0" w:firstLine="0"/>
            </w:pPr>
            <w:r>
              <w:rPr>
                <w:sz w:val="18"/>
              </w:rPr>
              <w:t>Category</w:t>
            </w:r>
          </w:p>
        </w:tc>
        <w:tc>
          <w:tcPr>
            <w:tcW w:w="1644" w:type="dxa"/>
            <w:tcBorders>
              <w:top w:val="single" w:sz="3" w:space="0" w:color="B7C9B8"/>
              <w:left w:val="single" w:sz="3" w:space="0" w:color="B7C9B8"/>
              <w:bottom w:val="single" w:sz="3" w:space="0" w:color="B7C9B8"/>
              <w:right w:val="single" w:sz="3" w:space="0" w:color="B7C9B8"/>
            </w:tcBorders>
            <w:shd w:val="clear" w:color="auto" w:fill="E8F5E9"/>
          </w:tcPr>
          <w:p w14:paraId="685E4617" w14:textId="77777777" w:rsidR="007C67C7" w:rsidRDefault="00000000">
            <w:pPr>
              <w:spacing w:after="0" w:line="259" w:lineRule="auto"/>
              <w:ind w:left="0" w:firstLine="0"/>
            </w:pPr>
            <w:r>
              <w:rPr>
                <w:sz w:val="18"/>
              </w:rPr>
              <w:t>Dot plot</w:t>
            </w:r>
          </w:p>
        </w:tc>
        <w:tc>
          <w:tcPr>
            <w:tcW w:w="3118" w:type="dxa"/>
            <w:tcBorders>
              <w:top w:val="single" w:sz="3" w:space="0" w:color="B7C9B8"/>
              <w:left w:val="single" w:sz="3" w:space="0" w:color="B7C9B8"/>
              <w:bottom w:val="single" w:sz="3" w:space="0" w:color="B7C9B8"/>
              <w:right w:val="single" w:sz="3" w:space="0" w:color="B7C9B8"/>
            </w:tcBorders>
            <w:shd w:val="clear" w:color="auto" w:fill="E8F5E9"/>
          </w:tcPr>
          <w:p w14:paraId="03B3CCDB" w14:textId="77777777" w:rsidR="007C67C7" w:rsidRDefault="00000000">
            <w:pPr>
              <w:spacing w:after="0" w:line="259" w:lineRule="auto"/>
              <w:ind w:left="0" w:firstLine="0"/>
            </w:pPr>
            <w:r>
              <w:rPr>
                <w:sz w:val="18"/>
              </w:rPr>
              <w:t>Category; AVG(Customer Rating)</w:t>
            </w:r>
          </w:p>
        </w:tc>
        <w:tc>
          <w:tcPr>
            <w:tcW w:w="2948" w:type="dxa"/>
            <w:tcBorders>
              <w:top w:val="single" w:sz="3" w:space="0" w:color="B7C9B8"/>
              <w:left w:val="single" w:sz="3" w:space="0" w:color="B7C9B8"/>
              <w:bottom w:val="single" w:sz="3" w:space="0" w:color="B7C9B8"/>
              <w:right w:val="single" w:sz="3" w:space="0" w:color="B7C9B8"/>
            </w:tcBorders>
            <w:shd w:val="clear" w:color="auto" w:fill="E8F5E9"/>
            <w:vAlign w:val="center"/>
          </w:tcPr>
          <w:p w14:paraId="23C6A1A3" w14:textId="77777777" w:rsidR="007C67C7" w:rsidRDefault="00000000">
            <w:pPr>
              <w:spacing w:after="0" w:line="259" w:lineRule="auto"/>
              <w:ind w:left="0" w:firstLine="0"/>
            </w:pPr>
            <w:r>
              <w:rPr>
                <w:sz w:val="18"/>
              </w:rPr>
              <w:t>Average rating of each category; the axis is zoomed to about 4.085 to 4.095.</w:t>
            </w:r>
          </w:p>
        </w:tc>
      </w:tr>
      <w:tr w:rsidR="007C67C7" w14:paraId="5133DB4A" w14:textId="77777777">
        <w:trPr>
          <w:trHeight w:val="640"/>
        </w:trPr>
        <w:tc>
          <w:tcPr>
            <w:tcW w:w="2154" w:type="dxa"/>
            <w:tcBorders>
              <w:top w:val="single" w:sz="3" w:space="0" w:color="B7C9B8"/>
              <w:left w:val="single" w:sz="3" w:space="0" w:color="B7C9B8"/>
              <w:bottom w:val="single" w:sz="3" w:space="0" w:color="B7C9B8"/>
              <w:right w:val="single" w:sz="3" w:space="0" w:color="B7C9B8"/>
            </w:tcBorders>
            <w:vAlign w:val="center"/>
          </w:tcPr>
          <w:p w14:paraId="5696F111" w14:textId="77777777" w:rsidR="007C67C7" w:rsidRDefault="00000000">
            <w:pPr>
              <w:spacing w:after="21" w:line="259" w:lineRule="auto"/>
              <w:ind w:left="0" w:firstLine="0"/>
            </w:pPr>
            <w:r>
              <w:rPr>
                <w:sz w:val="18"/>
              </w:rPr>
              <w:t>Average Range by</w:t>
            </w:r>
          </w:p>
          <w:p w14:paraId="77AAEA65" w14:textId="77777777" w:rsidR="007C67C7" w:rsidRDefault="00000000">
            <w:pPr>
              <w:spacing w:after="0" w:line="259" w:lineRule="auto"/>
              <w:ind w:left="0" w:firstLine="0"/>
            </w:pPr>
            <w:r>
              <w:rPr>
                <w:sz w:val="18"/>
              </w:rPr>
              <w:t>Vehicle Category</w:t>
            </w:r>
          </w:p>
        </w:tc>
        <w:tc>
          <w:tcPr>
            <w:tcW w:w="1644" w:type="dxa"/>
            <w:tcBorders>
              <w:top w:val="single" w:sz="3" w:space="0" w:color="B7C9B8"/>
              <w:left w:val="single" w:sz="3" w:space="0" w:color="B7C9B8"/>
              <w:bottom w:val="single" w:sz="3" w:space="0" w:color="B7C9B8"/>
              <w:right w:val="single" w:sz="3" w:space="0" w:color="B7C9B8"/>
            </w:tcBorders>
          </w:tcPr>
          <w:p w14:paraId="72EF20FF" w14:textId="77777777" w:rsidR="007C67C7" w:rsidRDefault="00000000">
            <w:pPr>
              <w:spacing w:after="0" w:line="259" w:lineRule="auto"/>
              <w:ind w:left="0" w:firstLine="0"/>
            </w:pPr>
            <w:r>
              <w:rPr>
                <w:sz w:val="18"/>
              </w:rPr>
              <w:t>Highlight table</w:t>
            </w:r>
          </w:p>
        </w:tc>
        <w:tc>
          <w:tcPr>
            <w:tcW w:w="3118" w:type="dxa"/>
            <w:tcBorders>
              <w:top w:val="single" w:sz="3" w:space="0" w:color="B7C9B8"/>
              <w:left w:val="single" w:sz="3" w:space="0" w:color="B7C9B8"/>
              <w:bottom w:val="single" w:sz="3" w:space="0" w:color="B7C9B8"/>
              <w:right w:val="single" w:sz="3" w:space="0" w:color="B7C9B8"/>
            </w:tcBorders>
          </w:tcPr>
          <w:p w14:paraId="5AD1BDA9" w14:textId="77777777" w:rsidR="007C67C7" w:rsidRDefault="00000000">
            <w:pPr>
              <w:spacing w:after="0" w:line="259" w:lineRule="auto"/>
              <w:ind w:left="0" w:firstLine="0"/>
            </w:pPr>
            <w:r>
              <w:rPr>
                <w:sz w:val="18"/>
              </w:rPr>
              <w:t>Category; AVG(Range Km)</w:t>
            </w:r>
          </w:p>
        </w:tc>
        <w:tc>
          <w:tcPr>
            <w:tcW w:w="2948" w:type="dxa"/>
            <w:tcBorders>
              <w:top w:val="single" w:sz="3" w:space="0" w:color="B7C9B8"/>
              <w:left w:val="single" w:sz="3" w:space="0" w:color="B7C9B8"/>
              <w:bottom w:val="single" w:sz="3" w:space="0" w:color="B7C9B8"/>
              <w:right w:val="single" w:sz="3" w:space="0" w:color="B7C9B8"/>
            </w:tcBorders>
            <w:vAlign w:val="center"/>
          </w:tcPr>
          <w:p w14:paraId="3B65F34E" w14:textId="77777777" w:rsidR="007C67C7" w:rsidRDefault="00000000">
            <w:pPr>
              <w:spacing w:after="0" w:line="259" w:lineRule="auto"/>
              <w:ind w:left="0" w:firstLine="0"/>
            </w:pPr>
            <w:r>
              <w:rPr>
                <w:sz w:val="18"/>
              </w:rPr>
              <w:t>Average driving range for each category.</w:t>
            </w:r>
          </w:p>
        </w:tc>
      </w:tr>
      <w:tr w:rsidR="007C67C7" w14:paraId="64CDB9EB" w14:textId="77777777">
        <w:trPr>
          <w:trHeight w:val="640"/>
        </w:trPr>
        <w:tc>
          <w:tcPr>
            <w:tcW w:w="2154" w:type="dxa"/>
            <w:tcBorders>
              <w:top w:val="single" w:sz="3" w:space="0" w:color="B7C9B8"/>
              <w:left w:val="single" w:sz="3" w:space="0" w:color="B7C9B8"/>
              <w:bottom w:val="single" w:sz="3" w:space="0" w:color="B7C9B8"/>
              <w:right w:val="single" w:sz="3" w:space="0" w:color="B7C9B8"/>
            </w:tcBorders>
            <w:shd w:val="clear" w:color="auto" w:fill="E8F5E9"/>
            <w:vAlign w:val="center"/>
          </w:tcPr>
          <w:p w14:paraId="4D708B8F" w14:textId="77777777" w:rsidR="007C67C7" w:rsidRDefault="00000000">
            <w:pPr>
              <w:spacing w:after="21" w:line="259" w:lineRule="auto"/>
              <w:ind w:left="0" w:firstLine="0"/>
            </w:pPr>
            <w:r>
              <w:rPr>
                <w:sz w:val="18"/>
              </w:rPr>
              <w:t>Top 10 Manufacturers by</w:t>
            </w:r>
          </w:p>
          <w:p w14:paraId="71A6D971" w14:textId="77777777" w:rsidR="007C67C7" w:rsidRDefault="00000000">
            <w:pPr>
              <w:spacing w:after="0" w:line="259" w:lineRule="auto"/>
              <w:ind w:left="0" w:firstLine="0"/>
            </w:pPr>
            <w:r>
              <w:rPr>
                <w:sz w:val="18"/>
              </w:rPr>
              <w:t>Sales</w:t>
            </w:r>
          </w:p>
        </w:tc>
        <w:tc>
          <w:tcPr>
            <w:tcW w:w="1644" w:type="dxa"/>
            <w:tcBorders>
              <w:top w:val="single" w:sz="3" w:space="0" w:color="B7C9B8"/>
              <w:left w:val="single" w:sz="3" w:space="0" w:color="B7C9B8"/>
              <w:bottom w:val="single" w:sz="3" w:space="0" w:color="B7C9B8"/>
              <w:right w:val="single" w:sz="3" w:space="0" w:color="B7C9B8"/>
            </w:tcBorders>
            <w:shd w:val="clear" w:color="auto" w:fill="E8F5E9"/>
          </w:tcPr>
          <w:p w14:paraId="28F0C4DB" w14:textId="77777777" w:rsidR="007C67C7" w:rsidRDefault="00000000">
            <w:pPr>
              <w:spacing w:after="0" w:line="259" w:lineRule="auto"/>
              <w:ind w:left="0" w:firstLine="0"/>
            </w:pPr>
            <w:r>
              <w:rPr>
                <w:sz w:val="18"/>
              </w:rPr>
              <w:t>Horizontal bar</w:t>
            </w:r>
          </w:p>
        </w:tc>
        <w:tc>
          <w:tcPr>
            <w:tcW w:w="3118" w:type="dxa"/>
            <w:tcBorders>
              <w:top w:val="single" w:sz="3" w:space="0" w:color="B7C9B8"/>
              <w:left w:val="single" w:sz="3" w:space="0" w:color="B7C9B8"/>
              <w:bottom w:val="single" w:sz="3" w:space="0" w:color="B7C9B8"/>
              <w:right w:val="single" w:sz="3" w:space="0" w:color="B7C9B8"/>
            </w:tcBorders>
            <w:shd w:val="clear" w:color="auto" w:fill="E8F5E9"/>
            <w:vAlign w:val="center"/>
          </w:tcPr>
          <w:p w14:paraId="37BCC254" w14:textId="77777777" w:rsidR="007C67C7" w:rsidRDefault="00000000">
            <w:pPr>
              <w:spacing w:after="21" w:line="259" w:lineRule="auto"/>
              <w:ind w:left="0" w:firstLine="0"/>
            </w:pPr>
            <w:r>
              <w:rPr>
                <w:sz w:val="18"/>
              </w:rPr>
              <w:t>Manufacturer (Top 10 by</w:t>
            </w:r>
          </w:p>
          <w:p w14:paraId="5F77CFE7" w14:textId="77777777" w:rsidR="007C67C7" w:rsidRDefault="00000000">
            <w:pPr>
              <w:spacing w:after="0" w:line="259" w:lineRule="auto"/>
              <w:ind w:left="0" w:firstLine="0"/>
            </w:pPr>
            <w:r>
              <w:rPr>
                <w:sz w:val="18"/>
              </w:rPr>
              <w:t>SUM(</w:t>
            </w:r>
            <w:proofErr w:type="spellStart"/>
            <w:r>
              <w:rPr>
                <w:sz w:val="18"/>
              </w:rPr>
              <w:t>annual_sales_units</w:t>
            </w:r>
            <w:proofErr w:type="spellEnd"/>
            <w:r>
              <w:rPr>
                <w:sz w:val="18"/>
              </w:rPr>
              <w:t>))</w:t>
            </w:r>
          </w:p>
        </w:tc>
        <w:tc>
          <w:tcPr>
            <w:tcW w:w="2948" w:type="dxa"/>
            <w:tcBorders>
              <w:top w:val="single" w:sz="3" w:space="0" w:color="B7C9B8"/>
              <w:left w:val="single" w:sz="3" w:space="0" w:color="B7C9B8"/>
              <w:bottom w:val="single" w:sz="3" w:space="0" w:color="B7C9B8"/>
              <w:right w:val="single" w:sz="3" w:space="0" w:color="B7C9B8"/>
            </w:tcBorders>
            <w:shd w:val="clear" w:color="auto" w:fill="E8F5E9"/>
            <w:vAlign w:val="center"/>
          </w:tcPr>
          <w:p w14:paraId="126FC463" w14:textId="77777777" w:rsidR="007C67C7" w:rsidRDefault="00000000">
            <w:pPr>
              <w:spacing w:after="0" w:line="259" w:lineRule="auto"/>
              <w:ind w:left="0" w:firstLine="0"/>
            </w:pPr>
            <w:r>
              <w:rPr>
                <w:sz w:val="18"/>
              </w:rPr>
              <w:t>Units sold by the ten biggest manufacturers.</w:t>
            </w:r>
          </w:p>
        </w:tc>
      </w:tr>
      <w:tr w:rsidR="007C67C7" w14:paraId="25E8B73D" w14:textId="77777777">
        <w:trPr>
          <w:trHeight w:val="1120"/>
        </w:trPr>
        <w:tc>
          <w:tcPr>
            <w:tcW w:w="2154" w:type="dxa"/>
            <w:tcBorders>
              <w:top w:val="single" w:sz="3" w:space="0" w:color="B7C9B8"/>
              <w:left w:val="single" w:sz="3" w:space="0" w:color="B7C9B8"/>
              <w:bottom w:val="single" w:sz="3" w:space="0" w:color="B7C9B8"/>
              <w:right w:val="single" w:sz="3" w:space="0" w:color="B7C9B8"/>
            </w:tcBorders>
          </w:tcPr>
          <w:p w14:paraId="43624FCD" w14:textId="77777777" w:rsidR="007C67C7" w:rsidRDefault="00000000">
            <w:pPr>
              <w:spacing w:after="21" w:line="259" w:lineRule="auto"/>
              <w:ind w:left="0" w:firstLine="0"/>
            </w:pPr>
            <w:r>
              <w:rPr>
                <w:sz w:val="18"/>
              </w:rPr>
              <w:t>Top 5 Sales Growth by</w:t>
            </w:r>
          </w:p>
          <w:p w14:paraId="2D9C46BD" w14:textId="77777777" w:rsidR="007C67C7" w:rsidRDefault="00000000">
            <w:pPr>
              <w:spacing w:after="0" w:line="259" w:lineRule="auto"/>
              <w:ind w:left="0" w:firstLine="0"/>
            </w:pPr>
            <w:r>
              <w:rPr>
                <w:sz w:val="18"/>
              </w:rPr>
              <w:t>Year</w:t>
            </w:r>
          </w:p>
        </w:tc>
        <w:tc>
          <w:tcPr>
            <w:tcW w:w="1644" w:type="dxa"/>
            <w:tcBorders>
              <w:top w:val="single" w:sz="3" w:space="0" w:color="B7C9B8"/>
              <w:left w:val="single" w:sz="3" w:space="0" w:color="B7C9B8"/>
              <w:bottom w:val="single" w:sz="3" w:space="0" w:color="B7C9B8"/>
              <w:right w:val="single" w:sz="3" w:space="0" w:color="B7C9B8"/>
            </w:tcBorders>
          </w:tcPr>
          <w:p w14:paraId="5F527D47" w14:textId="77777777" w:rsidR="007C67C7" w:rsidRDefault="00000000">
            <w:pPr>
              <w:spacing w:after="0" w:line="259" w:lineRule="auto"/>
              <w:ind w:left="0" w:firstLine="0"/>
            </w:pPr>
            <w:r>
              <w:rPr>
                <w:sz w:val="18"/>
              </w:rPr>
              <w:t>Line</w:t>
            </w:r>
          </w:p>
        </w:tc>
        <w:tc>
          <w:tcPr>
            <w:tcW w:w="3118" w:type="dxa"/>
            <w:tcBorders>
              <w:top w:val="single" w:sz="3" w:space="0" w:color="B7C9B8"/>
              <w:left w:val="single" w:sz="3" w:space="0" w:color="B7C9B8"/>
              <w:bottom w:val="single" w:sz="3" w:space="0" w:color="B7C9B8"/>
              <w:right w:val="single" w:sz="3" w:space="0" w:color="B7C9B8"/>
            </w:tcBorders>
            <w:vAlign w:val="center"/>
          </w:tcPr>
          <w:p w14:paraId="7A9CE49B" w14:textId="77777777" w:rsidR="007C67C7" w:rsidRDefault="00000000">
            <w:pPr>
              <w:spacing w:after="0" w:line="285" w:lineRule="auto"/>
              <w:ind w:left="0" w:firstLine="0"/>
            </w:pPr>
            <w:r>
              <w:rPr>
                <w:sz w:val="18"/>
              </w:rPr>
              <w:t>Model Year; year-over-year % difference in</w:t>
            </w:r>
          </w:p>
          <w:p w14:paraId="6FFB0A03" w14:textId="77777777" w:rsidR="007C67C7" w:rsidRDefault="00000000">
            <w:pPr>
              <w:spacing w:after="0" w:line="259" w:lineRule="auto"/>
              <w:ind w:left="0" w:firstLine="0"/>
            </w:pPr>
            <w:r>
              <w:rPr>
                <w:sz w:val="18"/>
              </w:rPr>
              <w:t>SUM(</w:t>
            </w:r>
            <w:proofErr w:type="spellStart"/>
            <w:r>
              <w:rPr>
                <w:sz w:val="18"/>
              </w:rPr>
              <w:t>annual_sales_units</w:t>
            </w:r>
            <w:proofErr w:type="spellEnd"/>
            <w:r>
              <w:rPr>
                <w:sz w:val="18"/>
              </w:rPr>
              <w:t>); top 5 categories by sales</w:t>
            </w:r>
          </w:p>
        </w:tc>
        <w:tc>
          <w:tcPr>
            <w:tcW w:w="2948" w:type="dxa"/>
            <w:tcBorders>
              <w:top w:val="single" w:sz="3" w:space="0" w:color="B7C9B8"/>
              <w:left w:val="single" w:sz="3" w:space="0" w:color="B7C9B8"/>
              <w:bottom w:val="single" w:sz="3" w:space="0" w:color="B7C9B8"/>
              <w:right w:val="single" w:sz="3" w:space="0" w:color="B7C9B8"/>
            </w:tcBorders>
          </w:tcPr>
          <w:p w14:paraId="0CBC111A" w14:textId="77777777" w:rsidR="007C67C7" w:rsidRDefault="00000000">
            <w:pPr>
              <w:spacing w:after="0" w:line="259" w:lineRule="auto"/>
              <w:ind w:left="0" w:firstLine="0"/>
            </w:pPr>
            <w:r>
              <w:rPr>
                <w:sz w:val="18"/>
              </w:rPr>
              <w:t>Whether the biggest categories are growing.</w:t>
            </w:r>
          </w:p>
        </w:tc>
      </w:tr>
    </w:tbl>
    <w:p w14:paraId="6BCA59C0" w14:textId="77777777" w:rsidR="007C67C7" w:rsidRDefault="00000000">
      <w:pPr>
        <w:pStyle w:val="Heading1"/>
        <w:ind w:left="319" w:hanging="334"/>
      </w:pPr>
      <w:r>
        <w:t>Dashboard 2: Manufacturer Competitive Analysis</w:t>
      </w:r>
    </w:p>
    <w:p w14:paraId="4CE21C9A" w14:textId="77777777" w:rsidR="007C67C7" w:rsidRDefault="00000000">
      <w:pPr>
        <w:spacing w:after="0"/>
        <w:ind w:left="-5"/>
      </w:pPr>
      <w:r>
        <w:t>Scenario 2: manufacturer performance, ratings and manufacturing geography.</w:t>
      </w:r>
    </w:p>
    <w:tbl>
      <w:tblPr>
        <w:tblStyle w:val="TableGrid"/>
        <w:tblW w:w="9865" w:type="dxa"/>
        <w:tblInd w:w="-120" w:type="dxa"/>
        <w:tblCellMar>
          <w:top w:w="130" w:type="dxa"/>
          <w:left w:w="100" w:type="dxa"/>
          <w:right w:w="115" w:type="dxa"/>
        </w:tblCellMar>
        <w:tblLook w:val="04A0" w:firstRow="1" w:lastRow="0" w:firstColumn="1" w:lastColumn="0" w:noHBand="0" w:noVBand="1"/>
      </w:tblPr>
      <w:tblGrid>
        <w:gridCol w:w="2155"/>
        <w:gridCol w:w="1644"/>
        <w:gridCol w:w="3118"/>
        <w:gridCol w:w="2948"/>
      </w:tblGrid>
      <w:tr w:rsidR="007C67C7" w14:paraId="1BBF9014" w14:textId="77777777">
        <w:trPr>
          <w:trHeight w:val="400"/>
        </w:trPr>
        <w:tc>
          <w:tcPr>
            <w:tcW w:w="2154" w:type="dxa"/>
            <w:tcBorders>
              <w:top w:val="single" w:sz="3" w:space="0" w:color="B7C9B8"/>
              <w:left w:val="single" w:sz="3" w:space="0" w:color="B7C9B8"/>
              <w:bottom w:val="single" w:sz="3" w:space="0" w:color="B7C9B8"/>
              <w:right w:val="single" w:sz="3" w:space="0" w:color="B7C9B8"/>
            </w:tcBorders>
            <w:shd w:val="clear" w:color="auto" w:fill="1B5E20"/>
            <w:vAlign w:val="center"/>
          </w:tcPr>
          <w:p w14:paraId="1970118B" w14:textId="77777777" w:rsidR="007C67C7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FFFFFF"/>
                <w:sz w:val="18"/>
              </w:rPr>
              <w:t>Chart</w:t>
            </w:r>
          </w:p>
        </w:tc>
        <w:tc>
          <w:tcPr>
            <w:tcW w:w="1644" w:type="dxa"/>
            <w:tcBorders>
              <w:top w:val="single" w:sz="3" w:space="0" w:color="B7C9B8"/>
              <w:left w:val="single" w:sz="3" w:space="0" w:color="B7C9B8"/>
              <w:bottom w:val="single" w:sz="3" w:space="0" w:color="B7C9B8"/>
              <w:right w:val="single" w:sz="3" w:space="0" w:color="B7C9B8"/>
            </w:tcBorders>
            <w:shd w:val="clear" w:color="auto" w:fill="1B5E20"/>
            <w:vAlign w:val="center"/>
          </w:tcPr>
          <w:p w14:paraId="7B5DD3EA" w14:textId="77777777" w:rsidR="007C67C7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w="3118" w:type="dxa"/>
            <w:tcBorders>
              <w:top w:val="single" w:sz="3" w:space="0" w:color="B7C9B8"/>
              <w:left w:val="single" w:sz="3" w:space="0" w:color="B7C9B8"/>
              <w:bottom w:val="single" w:sz="3" w:space="0" w:color="B7C9B8"/>
              <w:right w:val="single" w:sz="3" w:space="0" w:color="B7C9B8"/>
            </w:tcBorders>
            <w:shd w:val="clear" w:color="auto" w:fill="1B5E20"/>
            <w:vAlign w:val="center"/>
          </w:tcPr>
          <w:p w14:paraId="5997B0B7" w14:textId="77777777" w:rsidR="007C67C7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FFFFFF"/>
                <w:sz w:val="18"/>
              </w:rPr>
              <w:t>Built from</w:t>
            </w:r>
          </w:p>
        </w:tc>
        <w:tc>
          <w:tcPr>
            <w:tcW w:w="2948" w:type="dxa"/>
            <w:tcBorders>
              <w:top w:val="single" w:sz="3" w:space="0" w:color="B7C9B8"/>
              <w:left w:val="single" w:sz="3" w:space="0" w:color="B7C9B8"/>
              <w:bottom w:val="single" w:sz="3" w:space="0" w:color="B7C9B8"/>
              <w:right w:val="single" w:sz="3" w:space="0" w:color="B7C9B8"/>
            </w:tcBorders>
            <w:shd w:val="clear" w:color="auto" w:fill="1B5E20"/>
            <w:vAlign w:val="center"/>
          </w:tcPr>
          <w:p w14:paraId="2B634E4C" w14:textId="77777777" w:rsidR="007C67C7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FFFFFF"/>
                <w:sz w:val="18"/>
              </w:rPr>
              <w:t>What it shows</w:t>
            </w:r>
          </w:p>
        </w:tc>
      </w:tr>
      <w:tr w:rsidR="007C67C7" w14:paraId="13B5816B" w14:textId="77777777">
        <w:trPr>
          <w:trHeight w:val="640"/>
        </w:trPr>
        <w:tc>
          <w:tcPr>
            <w:tcW w:w="2154" w:type="dxa"/>
            <w:tcBorders>
              <w:top w:val="single" w:sz="3" w:space="0" w:color="B7C9B8"/>
              <w:left w:val="single" w:sz="3" w:space="0" w:color="B7C9B8"/>
              <w:bottom w:val="single" w:sz="3" w:space="0" w:color="B7C9B8"/>
              <w:right w:val="single" w:sz="3" w:space="0" w:color="B7C9B8"/>
            </w:tcBorders>
            <w:vAlign w:val="center"/>
          </w:tcPr>
          <w:p w14:paraId="1F071A45" w14:textId="77777777" w:rsidR="007C67C7" w:rsidRDefault="00000000">
            <w:pPr>
              <w:spacing w:after="21" w:line="259" w:lineRule="auto"/>
              <w:ind w:left="0" w:firstLine="0"/>
            </w:pPr>
            <w:r>
              <w:rPr>
                <w:sz w:val="18"/>
              </w:rPr>
              <w:t>Manufacturer Market</w:t>
            </w:r>
          </w:p>
          <w:p w14:paraId="6E879C16" w14:textId="77777777" w:rsidR="007C67C7" w:rsidRDefault="00000000">
            <w:pPr>
              <w:spacing w:after="0" w:line="259" w:lineRule="auto"/>
              <w:ind w:left="0" w:firstLine="0"/>
            </w:pPr>
            <w:r>
              <w:rPr>
                <w:sz w:val="18"/>
              </w:rPr>
              <w:t>Share Top 10</w:t>
            </w:r>
          </w:p>
        </w:tc>
        <w:tc>
          <w:tcPr>
            <w:tcW w:w="1644" w:type="dxa"/>
            <w:tcBorders>
              <w:top w:val="single" w:sz="3" w:space="0" w:color="B7C9B8"/>
              <w:left w:val="single" w:sz="3" w:space="0" w:color="B7C9B8"/>
              <w:bottom w:val="single" w:sz="3" w:space="0" w:color="B7C9B8"/>
              <w:right w:val="single" w:sz="3" w:space="0" w:color="B7C9B8"/>
            </w:tcBorders>
          </w:tcPr>
          <w:p w14:paraId="637BDBB8" w14:textId="77777777" w:rsidR="007C67C7" w:rsidRDefault="00000000">
            <w:pPr>
              <w:spacing w:after="0" w:line="259" w:lineRule="auto"/>
              <w:ind w:left="0" w:firstLine="0"/>
            </w:pPr>
            <w:r>
              <w:rPr>
                <w:sz w:val="18"/>
              </w:rPr>
              <w:t>Horizontal bar</w:t>
            </w:r>
          </w:p>
        </w:tc>
        <w:tc>
          <w:tcPr>
            <w:tcW w:w="3118" w:type="dxa"/>
            <w:tcBorders>
              <w:top w:val="single" w:sz="3" w:space="0" w:color="B7C9B8"/>
              <w:left w:val="single" w:sz="3" w:space="0" w:color="B7C9B8"/>
              <w:bottom w:val="single" w:sz="3" w:space="0" w:color="B7C9B8"/>
              <w:right w:val="single" w:sz="3" w:space="0" w:color="B7C9B8"/>
            </w:tcBorders>
            <w:vAlign w:val="center"/>
          </w:tcPr>
          <w:p w14:paraId="21A9190F" w14:textId="77777777" w:rsidR="007C67C7" w:rsidRDefault="00000000">
            <w:pPr>
              <w:spacing w:after="0" w:line="259" w:lineRule="auto"/>
              <w:ind w:left="0" w:firstLine="0"/>
            </w:pPr>
            <w:r>
              <w:rPr>
                <w:sz w:val="18"/>
              </w:rPr>
              <w:t>Top 10 manufacturers by sales; market share %</w:t>
            </w:r>
          </w:p>
        </w:tc>
        <w:tc>
          <w:tcPr>
            <w:tcW w:w="2948" w:type="dxa"/>
            <w:tcBorders>
              <w:top w:val="single" w:sz="3" w:space="0" w:color="B7C9B8"/>
              <w:left w:val="single" w:sz="3" w:space="0" w:color="B7C9B8"/>
              <w:bottom w:val="single" w:sz="3" w:space="0" w:color="B7C9B8"/>
              <w:right w:val="single" w:sz="3" w:space="0" w:color="B7C9B8"/>
            </w:tcBorders>
            <w:vAlign w:val="center"/>
          </w:tcPr>
          <w:p w14:paraId="6F33078C" w14:textId="77777777" w:rsidR="007C67C7" w:rsidRDefault="00000000">
            <w:pPr>
              <w:spacing w:after="0" w:line="259" w:lineRule="auto"/>
              <w:ind w:left="0" w:firstLine="0"/>
            </w:pPr>
            <w:r>
              <w:rPr>
                <w:sz w:val="18"/>
              </w:rPr>
              <w:t>Each leading manufacturer's share of total units.</w:t>
            </w:r>
          </w:p>
        </w:tc>
      </w:tr>
      <w:tr w:rsidR="007C67C7" w14:paraId="64CE0B95" w14:textId="77777777">
        <w:trPr>
          <w:trHeight w:val="880"/>
        </w:trPr>
        <w:tc>
          <w:tcPr>
            <w:tcW w:w="2154" w:type="dxa"/>
            <w:tcBorders>
              <w:top w:val="single" w:sz="3" w:space="0" w:color="B7C9B8"/>
              <w:left w:val="single" w:sz="3" w:space="0" w:color="B7C9B8"/>
              <w:bottom w:val="single" w:sz="3" w:space="0" w:color="B7C9B8"/>
              <w:right w:val="single" w:sz="3" w:space="0" w:color="B7C9B8"/>
            </w:tcBorders>
            <w:shd w:val="clear" w:color="auto" w:fill="E8F5E9"/>
          </w:tcPr>
          <w:p w14:paraId="3532AD94" w14:textId="77777777" w:rsidR="007C67C7" w:rsidRDefault="00000000">
            <w:pPr>
              <w:spacing w:after="21" w:line="259" w:lineRule="auto"/>
              <w:ind w:left="0" w:firstLine="0"/>
            </w:pPr>
            <w:r>
              <w:rPr>
                <w:sz w:val="18"/>
              </w:rPr>
              <w:t>Customer Rating by</w:t>
            </w:r>
          </w:p>
          <w:p w14:paraId="7439DA15" w14:textId="77777777" w:rsidR="007C67C7" w:rsidRDefault="00000000">
            <w:pPr>
              <w:spacing w:after="0" w:line="259" w:lineRule="auto"/>
              <w:ind w:left="0" w:firstLine="0"/>
            </w:pPr>
            <w:r>
              <w:rPr>
                <w:sz w:val="18"/>
              </w:rPr>
              <w:t>Manufacturer</w:t>
            </w:r>
          </w:p>
        </w:tc>
        <w:tc>
          <w:tcPr>
            <w:tcW w:w="1644" w:type="dxa"/>
            <w:tcBorders>
              <w:top w:val="single" w:sz="3" w:space="0" w:color="B7C9B8"/>
              <w:left w:val="single" w:sz="3" w:space="0" w:color="B7C9B8"/>
              <w:bottom w:val="single" w:sz="3" w:space="0" w:color="B7C9B8"/>
              <w:right w:val="single" w:sz="3" w:space="0" w:color="B7C9B8"/>
            </w:tcBorders>
            <w:shd w:val="clear" w:color="auto" w:fill="E8F5E9"/>
          </w:tcPr>
          <w:p w14:paraId="6A70573B" w14:textId="77777777" w:rsidR="007C67C7" w:rsidRDefault="00000000">
            <w:pPr>
              <w:spacing w:after="0" w:line="259" w:lineRule="auto"/>
              <w:ind w:left="0" w:firstLine="0"/>
            </w:pPr>
            <w:r>
              <w:rPr>
                <w:sz w:val="18"/>
              </w:rPr>
              <w:t>Bar</w:t>
            </w:r>
          </w:p>
        </w:tc>
        <w:tc>
          <w:tcPr>
            <w:tcW w:w="3118" w:type="dxa"/>
            <w:tcBorders>
              <w:top w:val="single" w:sz="3" w:space="0" w:color="B7C9B8"/>
              <w:left w:val="single" w:sz="3" w:space="0" w:color="B7C9B8"/>
              <w:bottom w:val="single" w:sz="3" w:space="0" w:color="B7C9B8"/>
              <w:right w:val="single" w:sz="3" w:space="0" w:color="B7C9B8"/>
            </w:tcBorders>
            <w:shd w:val="clear" w:color="auto" w:fill="E8F5E9"/>
          </w:tcPr>
          <w:p w14:paraId="72CF5928" w14:textId="77777777" w:rsidR="007C67C7" w:rsidRDefault="00000000">
            <w:pPr>
              <w:spacing w:after="21" w:line="259" w:lineRule="auto"/>
              <w:ind w:left="0" w:firstLine="0"/>
            </w:pPr>
            <w:r>
              <w:rPr>
                <w:sz w:val="18"/>
              </w:rPr>
              <w:t>Same Top 10; AVG(Customer</w:t>
            </w:r>
          </w:p>
          <w:p w14:paraId="179C54DC" w14:textId="77777777" w:rsidR="007C67C7" w:rsidRDefault="00000000">
            <w:pPr>
              <w:spacing w:after="0" w:line="259" w:lineRule="auto"/>
              <w:ind w:left="0" w:firstLine="0"/>
            </w:pPr>
            <w:r>
              <w:rPr>
                <w:sz w:val="18"/>
              </w:rPr>
              <w:t>Rating)</w:t>
            </w:r>
          </w:p>
        </w:tc>
        <w:tc>
          <w:tcPr>
            <w:tcW w:w="2948" w:type="dxa"/>
            <w:tcBorders>
              <w:top w:val="single" w:sz="3" w:space="0" w:color="B7C9B8"/>
              <w:left w:val="single" w:sz="3" w:space="0" w:color="B7C9B8"/>
              <w:bottom w:val="single" w:sz="3" w:space="0" w:color="B7C9B8"/>
              <w:right w:val="single" w:sz="3" w:space="0" w:color="B7C9B8"/>
            </w:tcBorders>
            <w:shd w:val="clear" w:color="auto" w:fill="E8F5E9"/>
            <w:vAlign w:val="center"/>
          </w:tcPr>
          <w:p w14:paraId="6370432D" w14:textId="77777777" w:rsidR="007C67C7" w:rsidRDefault="00000000">
            <w:pPr>
              <w:spacing w:after="0" w:line="259" w:lineRule="auto"/>
              <w:ind w:left="0" w:firstLine="0"/>
            </w:pPr>
            <w:r>
              <w:rPr>
                <w:sz w:val="18"/>
              </w:rPr>
              <w:t xml:space="preserve">Average rating of the leading manufacturers, </w:t>
            </w:r>
            <w:proofErr w:type="spellStart"/>
            <w:r>
              <w:rPr>
                <w:sz w:val="18"/>
              </w:rPr>
              <w:t>labeled</w:t>
            </w:r>
            <w:proofErr w:type="spellEnd"/>
            <w:r>
              <w:rPr>
                <w:sz w:val="18"/>
              </w:rPr>
              <w:t xml:space="preserve"> to two decimals.</w:t>
            </w:r>
          </w:p>
        </w:tc>
      </w:tr>
      <w:tr w:rsidR="007C67C7" w14:paraId="11F49E37" w14:textId="77777777">
        <w:trPr>
          <w:trHeight w:val="640"/>
        </w:trPr>
        <w:tc>
          <w:tcPr>
            <w:tcW w:w="2154" w:type="dxa"/>
            <w:tcBorders>
              <w:top w:val="single" w:sz="3" w:space="0" w:color="B7C9B8"/>
              <w:left w:val="single" w:sz="3" w:space="0" w:color="B7C9B8"/>
              <w:bottom w:val="single" w:sz="3" w:space="0" w:color="B7C9B8"/>
              <w:right w:val="single" w:sz="3" w:space="0" w:color="B7C9B8"/>
            </w:tcBorders>
          </w:tcPr>
          <w:p w14:paraId="4F9F4518" w14:textId="77777777" w:rsidR="007C67C7" w:rsidRDefault="00000000">
            <w:pPr>
              <w:spacing w:after="0" w:line="259" w:lineRule="auto"/>
              <w:ind w:left="0" w:firstLine="0"/>
            </w:pPr>
            <w:r>
              <w:rPr>
                <w:sz w:val="18"/>
              </w:rPr>
              <w:t>Annual Sales Trend</w:t>
            </w:r>
          </w:p>
        </w:tc>
        <w:tc>
          <w:tcPr>
            <w:tcW w:w="1644" w:type="dxa"/>
            <w:tcBorders>
              <w:top w:val="single" w:sz="3" w:space="0" w:color="B7C9B8"/>
              <w:left w:val="single" w:sz="3" w:space="0" w:color="B7C9B8"/>
              <w:bottom w:val="single" w:sz="3" w:space="0" w:color="B7C9B8"/>
              <w:right w:val="single" w:sz="3" w:space="0" w:color="B7C9B8"/>
            </w:tcBorders>
          </w:tcPr>
          <w:p w14:paraId="2C2A8E20" w14:textId="77777777" w:rsidR="007C67C7" w:rsidRDefault="00000000">
            <w:pPr>
              <w:spacing w:after="0" w:line="259" w:lineRule="auto"/>
              <w:ind w:left="0" w:firstLine="0"/>
            </w:pPr>
            <w:r>
              <w:rPr>
                <w:sz w:val="18"/>
              </w:rPr>
              <w:t>Line</w:t>
            </w:r>
          </w:p>
        </w:tc>
        <w:tc>
          <w:tcPr>
            <w:tcW w:w="3118" w:type="dxa"/>
            <w:tcBorders>
              <w:top w:val="single" w:sz="3" w:space="0" w:color="B7C9B8"/>
              <w:left w:val="single" w:sz="3" w:space="0" w:color="B7C9B8"/>
              <w:bottom w:val="single" w:sz="3" w:space="0" w:color="B7C9B8"/>
              <w:right w:val="single" w:sz="3" w:space="0" w:color="B7C9B8"/>
            </w:tcBorders>
            <w:vAlign w:val="center"/>
          </w:tcPr>
          <w:p w14:paraId="779B2462" w14:textId="77777777" w:rsidR="007C67C7" w:rsidRDefault="00000000">
            <w:pPr>
              <w:spacing w:after="21" w:line="259" w:lineRule="auto"/>
              <w:ind w:left="0" w:firstLine="0"/>
            </w:pPr>
            <w:r>
              <w:rPr>
                <w:sz w:val="18"/>
              </w:rPr>
              <w:t>Model Year;</w:t>
            </w:r>
          </w:p>
          <w:p w14:paraId="15CFBDBD" w14:textId="77777777" w:rsidR="007C67C7" w:rsidRDefault="00000000">
            <w:pPr>
              <w:spacing w:after="0" w:line="259" w:lineRule="auto"/>
              <w:ind w:left="0" w:firstLine="0"/>
            </w:pPr>
            <w:r>
              <w:rPr>
                <w:sz w:val="18"/>
              </w:rPr>
              <w:t>SUM(</w:t>
            </w:r>
            <w:proofErr w:type="spellStart"/>
            <w:r>
              <w:rPr>
                <w:sz w:val="18"/>
              </w:rPr>
              <w:t>annual_sales_units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2948" w:type="dxa"/>
            <w:tcBorders>
              <w:top w:val="single" w:sz="3" w:space="0" w:color="B7C9B8"/>
              <w:left w:val="single" w:sz="3" w:space="0" w:color="B7C9B8"/>
              <w:bottom w:val="single" w:sz="3" w:space="0" w:color="B7C9B8"/>
              <w:right w:val="single" w:sz="3" w:space="0" w:color="B7C9B8"/>
            </w:tcBorders>
          </w:tcPr>
          <w:p w14:paraId="5DAEB222" w14:textId="77777777" w:rsidR="007C67C7" w:rsidRDefault="00000000">
            <w:pPr>
              <w:spacing w:after="0" w:line="259" w:lineRule="auto"/>
              <w:ind w:left="0" w:firstLine="0"/>
            </w:pPr>
            <w:r>
              <w:rPr>
                <w:sz w:val="18"/>
              </w:rPr>
              <w:t>Total sales per year, 2018 to 2026.</w:t>
            </w:r>
          </w:p>
        </w:tc>
      </w:tr>
      <w:tr w:rsidR="007C67C7" w14:paraId="2B5B595A" w14:textId="77777777">
        <w:trPr>
          <w:trHeight w:val="640"/>
        </w:trPr>
        <w:tc>
          <w:tcPr>
            <w:tcW w:w="2154" w:type="dxa"/>
            <w:tcBorders>
              <w:top w:val="single" w:sz="3" w:space="0" w:color="B7C9B8"/>
              <w:left w:val="single" w:sz="3" w:space="0" w:color="B7C9B8"/>
              <w:bottom w:val="single" w:sz="3" w:space="0" w:color="B7C9B8"/>
              <w:right w:val="single" w:sz="3" w:space="0" w:color="B7C9B8"/>
            </w:tcBorders>
            <w:shd w:val="clear" w:color="auto" w:fill="E8F5E9"/>
            <w:vAlign w:val="center"/>
          </w:tcPr>
          <w:p w14:paraId="706671FA" w14:textId="77777777" w:rsidR="007C67C7" w:rsidRDefault="00000000">
            <w:pPr>
              <w:spacing w:after="21" w:line="259" w:lineRule="auto"/>
              <w:ind w:left="0" w:firstLine="0"/>
            </w:pPr>
            <w:r>
              <w:rPr>
                <w:sz w:val="18"/>
              </w:rPr>
              <w:t>Battery Technology</w:t>
            </w:r>
          </w:p>
          <w:p w14:paraId="252F8765" w14:textId="77777777" w:rsidR="007C67C7" w:rsidRDefault="00000000">
            <w:pPr>
              <w:spacing w:after="0" w:line="259" w:lineRule="auto"/>
              <w:ind w:left="0" w:firstLine="0"/>
            </w:pPr>
            <w:r>
              <w:rPr>
                <w:sz w:val="18"/>
              </w:rPr>
              <w:t>Distribution</w:t>
            </w:r>
          </w:p>
        </w:tc>
        <w:tc>
          <w:tcPr>
            <w:tcW w:w="1644" w:type="dxa"/>
            <w:tcBorders>
              <w:top w:val="single" w:sz="3" w:space="0" w:color="B7C9B8"/>
              <w:left w:val="single" w:sz="3" w:space="0" w:color="B7C9B8"/>
              <w:bottom w:val="single" w:sz="3" w:space="0" w:color="B7C9B8"/>
              <w:right w:val="single" w:sz="3" w:space="0" w:color="B7C9B8"/>
            </w:tcBorders>
            <w:shd w:val="clear" w:color="auto" w:fill="E8F5E9"/>
          </w:tcPr>
          <w:p w14:paraId="2B6A0609" w14:textId="77777777" w:rsidR="007C67C7" w:rsidRDefault="00000000">
            <w:pPr>
              <w:spacing w:after="0" w:line="259" w:lineRule="auto"/>
              <w:ind w:left="0" w:firstLine="0"/>
            </w:pPr>
            <w:r>
              <w:rPr>
                <w:sz w:val="18"/>
              </w:rPr>
              <w:t>Pie</w:t>
            </w:r>
          </w:p>
        </w:tc>
        <w:tc>
          <w:tcPr>
            <w:tcW w:w="3118" w:type="dxa"/>
            <w:tcBorders>
              <w:top w:val="single" w:sz="3" w:space="0" w:color="B7C9B8"/>
              <w:left w:val="single" w:sz="3" w:space="0" w:color="B7C9B8"/>
              <w:bottom w:val="single" w:sz="3" w:space="0" w:color="B7C9B8"/>
              <w:right w:val="single" w:sz="3" w:space="0" w:color="B7C9B8"/>
            </w:tcBorders>
            <w:shd w:val="clear" w:color="auto" w:fill="E8F5E9"/>
            <w:vAlign w:val="center"/>
          </w:tcPr>
          <w:p w14:paraId="1D7640AB" w14:textId="77777777" w:rsidR="007C67C7" w:rsidRDefault="00000000">
            <w:pPr>
              <w:spacing w:after="21" w:line="259" w:lineRule="auto"/>
              <w:ind w:left="0" w:firstLine="0"/>
            </w:pPr>
            <w:r>
              <w:rPr>
                <w:sz w:val="18"/>
              </w:rPr>
              <w:t>Battery Type;</w:t>
            </w:r>
          </w:p>
          <w:p w14:paraId="5C9B98D7" w14:textId="77777777" w:rsidR="007C67C7" w:rsidRDefault="00000000">
            <w:pPr>
              <w:spacing w:after="0" w:line="259" w:lineRule="auto"/>
              <w:ind w:left="0" w:firstLine="0"/>
            </w:pPr>
            <w:r>
              <w:rPr>
                <w:sz w:val="18"/>
              </w:rPr>
              <w:t>SUM(</w:t>
            </w:r>
            <w:proofErr w:type="spellStart"/>
            <w:r>
              <w:rPr>
                <w:sz w:val="18"/>
              </w:rPr>
              <w:t>annual_sales_units</w:t>
            </w:r>
            <w:proofErr w:type="spellEnd"/>
            <w:r>
              <w:rPr>
                <w:sz w:val="18"/>
              </w:rPr>
              <w:t>) as angle</w:t>
            </w:r>
          </w:p>
        </w:tc>
        <w:tc>
          <w:tcPr>
            <w:tcW w:w="2948" w:type="dxa"/>
            <w:tcBorders>
              <w:top w:val="single" w:sz="3" w:space="0" w:color="B7C9B8"/>
              <w:left w:val="single" w:sz="3" w:space="0" w:color="B7C9B8"/>
              <w:bottom w:val="single" w:sz="3" w:space="0" w:color="B7C9B8"/>
              <w:right w:val="single" w:sz="3" w:space="0" w:color="B7C9B8"/>
            </w:tcBorders>
            <w:shd w:val="clear" w:color="auto" w:fill="E8F5E9"/>
          </w:tcPr>
          <w:p w14:paraId="58435D33" w14:textId="77777777" w:rsidR="007C67C7" w:rsidRDefault="00000000">
            <w:pPr>
              <w:spacing w:after="0" w:line="259" w:lineRule="auto"/>
              <w:ind w:left="0" w:firstLine="0"/>
            </w:pPr>
            <w:r>
              <w:rPr>
                <w:sz w:val="18"/>
              </w:rPr>
              <w:t>Share of sales by battery type.</w:t>
            </w:r>
          </w:p>
        </w:tc>
      </w:tr>
      <w:tr w:rsidR="007C67C7" w14:paraId="2F2527AA" w14:textId="77777777">
        <w:trPr>
          <w:trHeight w:val="640"/>
        </w:trPr>
        <w:tc>
          <w:tcPr>
            <w:tcW w:w="2154" w:type="dxa"/>
            <w:tcBorders>
              <w:top w:val="single" w:sz="3" w:space="0" w:color="B7C9B8"/>
              <w:left w:val="single" w:sz="3" w:space="0" w:color="B7C9B8"/>
              <w:bottom w:val="single" w:sz="3" w:space="0" w:color="B7C9B8"/>
              <w:right w:val="single" w:sz="3" w:space="0" w:color="B7C9B8"/>
            </w:tcBorders>
            <w:vAlign w:val="center"/>
          </w:tcPr>
          <w:p w14:paraId="6A7F93C8" w14:textId="77777777" w:rsidR="007C67C7" w:rsidRDefault="00000000">
            <w:pPr>
              <w:spacing w:after="21" w:line="259" w:lineRule="auto"/>
              <w:ind w:left="0" w:firstLine="0"/>
            </w:pPr>
            <w:r>
              <w:rPr>
                <w:sz w:val="18"/>
              </w:rPr>
              <w:t>Sales by Manufacturing</w:t>
            </w:r>
          </w:p>
          <w:p w14:paraId="3B554170" w14:textId="77777777" w:rsidR="007C67C7" w:rsidRDefault="00000000">
            <w:pPr>
              <w:spacing w:after="0" w:line="259" w:lineRule="auto"/>
              <w:ind w:left="0" w:firstLine="0"/>
            </w:pPr>
            <w:r>
              <w:rPr>
                <w:sz w:val="18"/>
              </w:rPr>
              <w:t>Country</w:t>
            </w:r>
          </w:p>
        </w:tc>
        <w:tc>
          <w:tcPr>
            <w:tcW w:w="1644" w:type="dxa"/>
            <w:tcBorders>
              <w:top w:val="single" w:sz="3" w:space="0" w:color="B7C9B8"/>
              <w:left w:val="single" w:sz="3" w:space="0" w:color="B7C9B8"/>
              <w:bottom w:val="single" w:sz="3" w:space="0" w:color="B7C9B8"/>
              <w:right w:val="single" w:sz="3" w:space="0" w:color="B7C9B8"/>
            </w:tcBorders>
          </w:tcPr>
          <w:p w14:paraId="50BC4119" w14:textId="77777777" w:rsidR="007C67C7" w:rsidRDefault="00000000">
            <w:pPr>
              <w:spacing w:after="0" w:line="259" w:lineRule="auto"/>
              <w:ind w:left="0" w:firstLine="0"/>
            </w:pPr>
            <w:r>
              <w:rPr>
                <w:sz w:val="18"/>
              </w:rPr>
              <w:t>Filled map</w:t>
            </w:r>
          </w:p>
        </w:tc>
        <w:tc>
          <w:tcPr>
            <w:tcW w:w="3118" w:type="dxa"/>
            <w:tcBorders>
              <w:top w:val="single" w:sz="3" w:space="0" w:color="B7C9B8"/>
              <w:left w:val="single" w:sz="3" w:space="0" w:color="B7C9B8"/>
              <w:bottom w:val="single" w:sz="3" w:space="0" w:color="B7C9B8"/>
              <w:right w:val="single" w:sz="3" w:space="0" w:color="B7C9B8"/>
            </w:tcBorders>
            <w:vAlign w:val="center"/>
          </w:tcPr>
          <w:p w14:paraId="611A4CFF" w14:textId="77777777" w:rsidR="007C67C7" w:rsidRDefault="00000000">
            <w:pPr>
              <w:spacing w:after="21" w:line="259" w:lineRule="auto"/>
              <w:ind w:left="0" w:firstLine="0"/>
            </w:pPr>
            <w:r>
              <w:rPr>
                <w:sz w:val="18"/>
              </w:rPr>
              <w:t>Manufacturing Country;</w:t>
            </w:r>
          </w:p>
          <w:p w14:paraId="4908C893" w14:textId="77777777" w:rsidR="007C67C7" w:rsidRDefault="00000000">
            <w:pPr>
              <w:spacing w:after="0" w:line="259" w:lineRule="auto"/>
              <w:ind w:left="0" w:firstLine="0"/>
            </w:pPr>
            <w:r>
              <w:rPr>
                <w:sz w:val="18"/>
              </w:rPr>
              <w:t>SUM(</w:t>
            </w:r>
            <w:proofErr w:type="spellStart"/>
            <w:r>
              <w:rPr>
                <w:sz w:val="18"/>
              </w:rPr>
              <w:t>annual_sales_units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2948" w:type="dxa"/>
            <w:tcBorders>
              <w:top w:val="single" w:sz="3" w:space="0" w:color="B7C9B8"/>
              <w:left w:val="single" w:sz="3" w:space="0" w:color="B7C9B8"/>
              <w:bottom w:val="single" w:sz="3" w:space="0" w:color="B7C9B8"/>
              <w:right w:val="single" w:sz="3" w:space="0" w:color="B7C9B8"/>
            </w:tcBorders>
            <w:vAlign w:val="center"/>
          </w:tcPr>
          <w:p w14:paraId="7103857E" w14:textId="77777777" w:rsidR="007C67C7" w:rsidRDefault="00000000">
            <w:pPr>
              <w:spacing w:after="0" w:line="259" w:lineRule="auto"/>
              <w:ind w:left="0" w:firstLine="0"/>
            </w:pPr>
            <w:r>
              <w:rPr>
                <w:sz w:val="18"/>
              </w:rPr>
              <w:t>Where vehicles are built and how much each country produces.</w:t>
            </w:r>
          </w:p>
        </w:tc>
      </w:tr>
      <w:tr w:rsidR="007C67C7" w14:paraId="3FD64794" w14:textId="77777777">
        <w:trPr>
          <w:trHeight w:val="400"/>
        </w:trPr>
        <w:tc>
          <w:tcPr>
            <w:tcW w:w="2154" w:type="dxa"/>
            <w:tcBorders>
              <w:top w:val="single" w:sz="3" w:space="0" w:color="B7C9B8"/>
              <w:left w:val="single" w:sz="3" w:space="0" w:color="B7C9B8"/>
              <w:bottom w:val="single" w:sz="3" w:space="0" w:color="B7C9B8"/>
              <w:right w:val="single" w:sz="3" w:space="0" w:color="B7C9B8"/>
            </w:tcBorders>
            <w:shd w:val="clear" w:color="auto" w:fill="1B5E20"/>
            <w:vAlign w:val="center"/>
          </w:tcPr>
          <w:p w14:paraId="3F6F6605" w14:textId="77777777" w:rsidR="007C67C7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FFFFFF"/>
                <w:sz w:val="18"/>
              </w:rPr>
              <w:t>Chart</w:t>
            </w:r>
          </w:p>
        </w:tc>
        <w:tc>
          <w:tcPr>
            <w:tcW w:w="1644" w:type="dxa"/>
            <w:tcBorders>
              <w:top w:val="single" w:sz="3" w:space="0" w:color="B7C9B8"/>
              <w:left w:val="single" w:sz="3" w:space="0" w:color="B7C9B8"/>
              <w:bottom w:val="single" w:sz="3" w:space="0" w:color="B7C9B8"/>
              <w:right w:val="single" w:sz="3" w:space="0" w:color="B7C9B8"/>
            </w:tcBorders>
            <w:shd w:val="clear" w:color="auto" w:fill="1B5E20"/>
            <w:vAlign w:val="center"/>
          </w:tcPr>
          <w:p w14:paraId="2FA9AFAD" w14:textId="77777777" w:rsidR="007C67C7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w="3118" w:type="dxa"/>
            <w:tcBorders>
              <w:top w:val="single" w:sz="3" w:space="0" w:color="B7C9B8"/>
              <w:left w:val="single" w:sz="3" w:space="0" w:color="B7C9B8"/>
              <w:bottom w:val="single" w:sz="3" w:space="0" w:color="B7C9B8"/>
              <w:right w:val="single" w:sz="3" w:space="0" w:color="B7C9B8"/>
            </w:tcBorders>
            <w:shd w:val="clear" w:color="auto" w:fill="1B5E20"/>
            <w:vAlign w:val="center"/>
          </w:tcPr>
          <w:p w14:paraId="1BC53BDE" w14:textId="77777777" w:rsidR="007C67C7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FFFFFF"/>
                <w:sz w:val="18"/>
              </w:rPr>
              <w:t>Built from</w:t>
            </w:r>
          </w:p>
        </w:tc>
        <w:tc>
          <w:tcPr>
            <w:tcW w:w="2948" w:type="dxa"/>
            <w:tcBorders>
              <w:top w:val="single" w:sz="3" w:space="0" w:color="B7C9B8"/>
              <w:left w:val="single" w:sz="3" w:space="0" w:color="B7C9B8"/>
              <w:bottom w:val="single" w:sz="3" w:space="0" w:color="B7C9B8"/>
              <w:right w:val="single" w:sz="3" w:space="0" w:color="B7C9B8"/>
            </w:tcBorders>
            <w:shd w:val="clear" w:color="auto" w:fill="1B5E20"/>
            <w:vAlign w:val="center"/>
          </w:tcPr>
          <w:p w14:paraId="78967A14" w14:textId="77777777" w:rsidR="007C67C7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FFFFFF"/>
                <w:sz w:val="18"/>
              </w:rPr>
              <w:t>What it shows</w:t>
            </w:r>
          </w:p>
        </w:tc>
      </w:tr>
      <w:tr w:rsidR="007C67C7" w14:paraId="3D441560" w14:textId="77777777">
        <w:trPr>
          <w:trHeight w:val="880"/>
        </w:trPr>
        <w:tc>
          <w:tcPr>
            <w:tcW w:w="2154" w:type="dxa"/>
            <w:tcBorders>
              <w:top w:val="single" w:sz="3" w:space="0" w:color="B7C9B8"/>
              <w:left w:val="single" w:sz="3" w:space="0" w:color="B7C9B8"/>
              <w:bottom w:val="single" w:sz="3" w:space="0" w:color="B7C9B8"/>
              <w:right w:val="single" w:sz="3" w:space="0" w:color="B7C9B8"/>
            </w:tcBorders>
            <w:shd w:val="clear" w:color="auto" w:fill="E8F5E9"/>
          </w:tcPr>
          <w:p w14:paraId="1A84CB6A" w14:textId="77777777" w:rsidR="007C67C7" w:rsidRDefault="00000000">
            <w:pPr>
              <w:spacing w:after="21" w:line="259" w:lineRule="auto"/>
              <w:ind w:left="0" w:firstLine="0"/>
            </w:pPr>
            <w:r>
              <w:rPr>
                <w:sz w:val="18"/>
              </w:rPr>
              <w:t>Rating vs Sales by</w:t>
            </w:r>
          </w:p>
          <w:p w14:paraId="737C6265" w14:textId="77777777" w:rsidR="007C67C7" w:rsidRDefault="00000000">
            <w:pPr>
              <w:spacing w:after="0" w:line="259" w:lineRule="auto"/>
              <w:ind w:left="0" w:firstLine="0"/>
            </w:pPr>
            <w:r>
              <w:rPr>
                <w:sz w:val="18"/>
              </w:rPr>
              <w:t>Manufacturer</w:t>
            </w:r>
          </w:p>
        </w:tc>
        <w:tc>
          <w:tcPr>
            <w:tcW w:w="1644" w:type="dxa"/>
            <w:tcBorders>
              <w:top w:val="single" w:sz="3" w:space="0" w:color="B7C9B8"/>
              <w:left w:val="single" w:sz="3" w:space="0" w:color="B7C9B8"/>
              <w:bottom w:val="single" w:sz="3" w:space="0" w:color="B7C9B8"/>
              <w:right w:val="single" w:sz="3" w:space="0" w:color="B7C9B8"/>
            </w:tcBorders>
            <w:shd w:val="clear" w:color="auto" w:fill="E8F5E9"/>
          </w:tcPr>
          <w:p w14:paraId="05D7A213" w14:textId="77777777" w:rsidR="007C67C7" w:rsidRDefault="00000000">
            <w:pPr>
              <w:spacing w:after="0" w:line="259" w:lineRule="auto"/>
              <w:ind w:left="0" w:firstLine="0"/>
            </w:pPr>
            <w:r>
              <w:rPr>
                <w:sz w:val="18"/>
              </w:rPr>
              <w:t>Scatter with average lines</w:t>
            </w:r>
          </w:p>
        </w:tc>
        <w:tc>
          <w:tcPr>
            <w:tcW w:w="3118" w:type="dxa"/>
            <w:tcBorders>
              <w:top w:val="single" w:sz="3" w:space="0" w:color="B7C9B8"/>
              <w:left w:val="single" w:sz="3" w:space="0" w:color="B7C9B8"/>
              <w:bottom w:val="single" w:sz="3" w:space="0" w:color="B7C9B8"/>
              <w:right w:val="single" w:sz="3" w:space="0" w:color="B7C9B8"/>
            </w:tcBorders>
            <w:shd w:val="clear" w:color="auto" w:fill="E8F5E9"/>
            <w:vAlign w:val="center"/>
          </w:tcPr>
          <w:p w14:paraId="3C715D3D" w14:textId="77777777" w:rsidR="007C67C7" w:rsidRDefault="00000000">
            <w:pPr>
              <w:spacing w:after="0" w:line="259" w:lineRule="auto"/>
              <w:ind w:left="0" w:firstLine="0"/>
            </w:pPr>
            <w:r>
              <w:rPr>
                <w:sz w:val="18"/>
              </w:rPr>
              <w:t>SUM(</w:t>
            </w:r>
            <w:proofErr w:type="spellStart"/>
            <w:r>
              <w:rPr>
                <w:sz w:val="18"/>
              </w:rPr>
              <w:t>annual_sales_units</w:t>
            </w:r>
            <w:proofErr w:type="spellEnd"/>
            <w:r>
              <w:rPr>
                <w:sz w:val="18"/>
              </w:rPr>
              <w:t>) vs AVG(Customer Rating), one dot per manufacturer</w:t>
            </w:r>
          </w:p>
        </w:tc>
        <w:tc>
          <w:tcPr>
            <w:tcW w:w="2948" w:type="dxa"/>
            <w:tcBorders>
              <w:top w:val="single" w:sz="3" w:space="0" w:color="B7C9B8"/>
              <w:left w:val="single" w:sz="3" w:space="0" w:color="B7C9B8"/>
              <w:bottom w:val="single" w:sz="3" w:space="0" w:color="B7C9B8"/>
              <w:right w:val="single" w:sz="3" w:space="0" w:color="B7C9B8"/>
            </w:tcBorders>
            <w:shd w:val="clear" w:color="auto" w:fill="E8F5E9"/>
            <w:vAlign w:val="center"/>
          </w:tcPr>
          <w:p w14:paraId="6412B8B0" w14:textId="77777777" w:rsidR="007C67C7" w:rsidRDefault="00000000">
            <w:pPr>
              <w:spacing w:after="0" w:line="259" w:lineRule="auto"/>
              <w:ind w:left="0" w:firstLine="0"/>
            </w:pPr>
            <w:r>
              <w:rPr>
                <w:sz w:val="18"/>
              </w:rPr>
              <w:t>Whether higher sales go with higher ratings; the lines split the chart into four quadrants.</w:t>
            </w:r>
          </w:p>
        </w:tc>
      </w:tr>
    </w:tbl>
    <w:p w14:paraId="77F4CAC1" w14:textId="77777777" w:rsidR="007C67C7" w:rsidRDefault="00000000">
      <w:pPr>
        <w:pStyle w:val="Heading2"/>
        <w:spacing w:after="64"/>
        <w:ind w:left="-5"/>
      </w:pPr>
      <w:r>
        <w:t>Market share calculation</w:t>
      </w:r>
    </w:p>
    <w:p w14:paraId="051347E0" w14:textId="77777777" w:rsidR="007C67C7" w:rsidRDefault="00000000">
      <w:pPr>
        <w:ind w:left="-5"/>
      </w:pPr>
      <w:r>
        <w:t>Market share is each manufacturer's units divided by the whole market's units, so the Top 10 filter does not change the denominator:</w:t>
      </w:r>
    </w:p>
    <w:p w14:paraId="4FB9164B" w14:textId="77777777" w:rsidR="007C67C7" w:rsidRDefault="00000000">
      <w:pPr>
        <w:shd w:val="clear" w:color="auto" w:fill="F4F4F4"/>
        <w:spacing w:after="437" w:line="259" w:lineRule="auto"/>
        <w:ind w:left="120" w:firstLine="0"/>
      </w:pPr>
      <w:r>
        <w:rPr>
          <w:rFonts w:ascii="Courier New" w:eastAsia="Courier New" w:hAnsi="Courier New" w:cs="Courier New"/>
          <w:sz w:val="17"/>
        </w:rPr>
        <w:t>market share % = SUM([</w:t>
      </w:r>
      <w:proofErr w:type="spellStart"/>
      <w:r>
        <w:rPr>
          <w:rFonts w:ascii="Courier New" w:eastAsia="Courier New" w:hAnsi="Courier New" w:cs="Courier New"/>
          <w:sz w:val="17"/>
        </w:rPr>
        <w:t>annual_sales_units</w:t>
      </w:r>
      <w:proofErr w:type="spellEnd"/>
      <w:r>
        <w:rPr>
          <w:rFonts w:ascii="Courier New" w:eastAsia="Courier New" w:hAnsi="Courier New" w:cs="Courier New"/>
          <w:sz w:val="17"/>
        </w:rPr>
        <w:t>]) / MIN({ FIXED : SUM([</w:t>
      </w:r>
      <w:proofErr w:type="spellStart"/>
      <w:r>
        <w:rPr>
          <w:rFonts w:ascii="Courier New" w:eastAsia="Courier New" w:hAnsi="Courier New" w:cs="Courier New"/>
          <w:sz w:val="17"/>
        </w:rPr>
        <w:t>annual_sales_units</w:t>
      </w:r>
      <w:proofErr w:type="spellEnd"/>
      <w:r>
        <w:rPr>
          <w:rFonts w:ascii="Courier New" w:eastAsia="Courier New" w:hAnsi="Courier New" w:cs="Courier New"/>
          <w:sz w:val="17"/>
        </w:rPr>
        <w:t>]) })</w:t>
      </w:r>
    </w:p>
    <w:p w14:paraId="0A9924C0" w14:textId="77777777" w:rsidR="007C67C7" w:rsidRDefault="00000000">
      <w:pPr>
        <w:pStyle w:val="Heading1"/>
        <w:ind w:left="319" w:hanging="334"/>
      </w:pPr>
      <w:r>
        <w:t>Key insights</w:t>
      </w:r>
    </w:p>
    <w:p w14:paraId="302383A3" w14:textId="77777777" w:rsidR="007C67C7" w:rsidRDefault="00000000">
      <w:pPr>
        <w:spacing w:after="117"/>
        <w:ind w:left="-5"/>
      </w:pPr>
      <w:r>
        <w:rPr>
          <w:b/>
        </w:rPr>
        <w:t>Fragmented market (D2).</w:t>
      </w:r>
      <w:r>
        <w:t xml:space="preserve"> About 200 manufacturers share the market and none dominates. The ten biggest each hold roughly 0.56% to 0.61% of total units, led by </w:t>
      </w:r>
      <w:proofErr w:type="spellStart"/>
      <w:r>
        <w:t>AmpereWorks</w:t>
      </w:r>
      <w:proofErr w:type="spellEnd"/>
      <w:r>
        <w:t xml:space="preserve"> at about 0.61%.</w:t>
      </w:r>
    </w:p>
    <w:p w14:paraId="5D7DCC4B" w14:textId="77777777" w:rsidR="007C67C7" w:rsidRDefault="00000000">
      <w:pPr>
        <w:spacing w:after="117"/>
        <w:ind w:left="-5"/>
      </w:pPr>
      <w:r>
        <w:rPr>
          <w:b/>
        </w:rPr>
        <w:lastRenderedPageBreak/>
        <w:t>Battery mix (D1, D2).</w:t>
      </w:r>
      <w:r>
        <w:t xml:space="preserve"> NMC (33.80%) and LFP (31.99%) together account for about 66% of sales. NCA follows at 17.23%, then Sodium-Ion at 9.88% and Solid-State at 7.10%.</w:t>
      </w:r>
    </w:p>
    <w:p w14:paraId="3E134F69" w14:textId="77777777" w:rsidR="007C67C7" w:rsidRDefault="00000000">
      <w:pPr>
        <w:spacing w:after="117"/>
        <w:ind w:left="-5"/>
      </w:pPr>
      <w:r>
        <w:rPr>
          <w:b/>
        </w:rPr>
        <w:t>Sales are steady, not surging (D2).</w:t>
      </w:r>
      <w:r>
        <w:t xml:space="preserve"> Annual sales stay between about 166M and 177M units from 2018 to 2026, with peaks in 2019 and 2024 and a dip in 2021. There is no strong upward trend in the data.</w:t>
      </w:r>
    </w:p>
    <w:p w14:paraId="05DA33C8" w14:textId="77777777" w:rsidR="007C67C7" w:rsidRDefault="00000000">
      <w:pPr>
        <w:spacing w:after="2"/>
        <w:ind w:left="-5"/>
      </w:pPr>
      <w:r>
        <w:rPr>
          <w:b/>
        </w:rPr>
        <w:t>No steady growth segment (D1).</w:t>
      </w:r>
      <w:r>
        <w:t xml:space="preserve"> Year-over-year sales changes for the five biggest categories</w:t>
      </w:r>
    </w:p>
    <w:p w14:paraId="1F0141D2" w14:textId="77777777" w:rsidR="007C67C7" w:rsidRDefault="00000000">
      <w:pPr>
        <w:spacing w:after="117"/>
        <w:ind w:left="-5"/>
      </w:pPr>
      <w:r>
        <w:t>(Two-Wheeler Scooter, Hatchback, Compact SUV, Sedan and Three-Wheeler) swing between roughly -13% and +16%, and none grows steadily.</w:t>
      </w:r>
    </w:p>
    <w:p w14:paraId="0E46D7AE" w14:textId="77777777" w:rsidR="007C67C7" w:rsidRDefault="00000000">
      <w:pPr>
        <w:spacing w:after="117"/>
        <w:ind w:left="-5"/>
      </w:pPr>
      <w:r>
        <w:rPr>
          <w:b/>
        </w:rPr>
        <w:t>Category leaders (D1).</w:t>
      </w:r>
      <w:r>
        <w:t xml:space="preserve"> Two-Wheeler Scooter, Hatchback, Compact SUV and Sedan sell the most units. Electric Truck, Pickup Truck and Electric Bus sell the least.</w:t>
      </w:r>
    </w:p>
    <w:p w14:paraId="4ECCDF23" w14:textId="77777777" w:rsidR="007C67C7" w:rsidRDefault="00000000">
      <w:pPr>
        <w:spacing w:after="117"/>
        <w:ind w:left="-5"/>
      </w:pPr>
      <w:r>
        <w:rPr>
          <w:b/>
        </w:rPr>
        <w:t>Range depends on the vehicle, not the year (D1).</w:t>
      </w:r>
      <w:r>
        <w:t xml:space="preserve"> Luxury Sedan has the highest average range (550.6 km) and Two-Wheeler Scooter the lowest (105.0 km). The heat map shows every battery type at about 319 to 331 km in every year. Sodium-Ion (331.4 km) and Solid-State (330.0 km) are highest in 2026, but Sodium-Ion was at 319.8 km in 2025, so one year is not a trend.</w:t>
      </w:r>
    </w:p>
    <w:p w14:paraId="24993302" w14:textId="77777777" w:rsidR="007C67C7" w:rsidRDefault="00000000">
      <w:pPr>
        <w:spacing w:after="117"/>
        <w:ind w:left="-5"/>
      </w:pPr>
      <w:r>
        <w:rPr>
          <w:b/>
        </w:rPr>
        <w:t>Manufacturing is evenly spread (D2).</w:t>
      </w:r>
      <w:r>
        <w:t xml:space="preserve"> Production per country falls in a narrow band of about 148M to 159M units. India is highest at 159.24M, then China (158.51M), USA (155.27M), South Korea (155.26M), Germany (153.72M) and Sweden (151.41M).</w:t>
      </w:r>
    </w:p>
    <w:p w14:paraId="24469FC8" w14:textId="77777777" w:rsidR="007C67C7" w:rsidRDefault="00000000">
      <w:pPr>
        <w:spacing w:after="117"/>
        <w:ind w:left="-5"/>
      </w:pPr>
      <w:r>
        <w:rPr>
          <w:b/>
        </w:rPr>
        <w:t>Ratings barely differ (D1, D2).</w:t>
      </w:r>
      <w:r>
        <w:t xml:space="preserve"> Category averages sit around 4.09 and the Top 10 manufacturers range from 4.07 to 4.11. Customer rating does not separate winners from losers; sales volume does.</w:t>
      </w:r>
    </w:p>
    <w:p w14:paraId="446C7D25" w14:textId="77777777" w:rsidR="007C67C7" w:rsidRDefault="00000000">
      <w:pPr>
        <w:spacing w:after="377"/>
        <w:ind w:left="-5"/>
      </w:pPr>
      <w:r>
        <w:rPr>
          <w:b/>
        </w:rPr>
        <w:t>Volume, not rating, drives advantage (D2).</w:t>
      </w:r>
      <w:r>
        <w:t xml:space="preserve"> In the scatter plot there is no clear link between sales and rating. </w:t>
      </w:r>
      <w:proofErr w:type="spellStart"/>
      <w:r>
        <w:t>AmpereWorks</w:t>
      </w:r>
      <w:proofErr w:type="spellEnd"/>
      <w:r>
        <w:t xml:space="preserve"> sells the most (about 9.5M units) with a rating close to the average.</w:t>
      </w:r>
    </w:p>
    <w:p w14:paraId="1109C4D8" w14:textId="77777777" w:rsidR="007C67C7" w:rsidRDefault="00000000">
      <w:pPr>
        <w:pStyle w:val="Heading1"/>
        <w:ind w:left="319" w:hanging="334"/>
      </w:pPr>
      <w:r>
        <w:t>Design decisions</w:t>
      </w:r>
    </w:p>
    <w:p w14:paraId="3ED14220" w14:textId="77777777" w:rsidR="007C67C7" w:rsidRDefault="00000000">
      <w:pPr>
        <w:numPr>
          <w:ilvl w:val="0"/>
          <w:numId w:val="2"/>
        </w:numPr>
        <w:ind w:hanging="220"/>
      </w:pPr>
      <w:r>
        <w:rPr>
          <w:b/>
        </w:rPr>
        <w:t>Two dashboards by audience.</w:t>
      </w:r>
      <w:r>
        <w:t xml:space="preserve"> Dashboard 1 covers market strategy and sustainability research, and Dashboard 2 covers manufacturer competition. This keeps each page readable instead of crowding all scenarios onto one.</w:t>
      </w:r>
    </w:p>
    <w:p w14:paraId="7CE28D2E" w14:textId="77777777" w:rsidR="007C67C7" w:rsidRDefault="00000000">
      <w:pPr>
        <w:numPr>
          <w:ilvl w:val="0"/>
          <w:numId w:val="2"/>
        </w:numPr>
        <w:ind w:hanging="220"/>
      </w:pPr>
      <w:r>
        <w:rPr>
          <w:b/>
        </w:rPr>
        <w:t>Averages, not sums, for ratings and range.</w:t>
      </w:r>
      <w:r>
        <w:t xml:space="preserve"> Summing ratings produces meaningless numbers, so every rating and range measure is an average.</w:t>
      </w:r>
    </w:p>
    <w:p w14:paraId="1A4F0976" w14:textId="77777777" w:rsidR="007C67C7" w:rsidRDefault="00000000">
      <w:pPr>
        <w:numPr>
          <w:ilvl w:val="0"/>
          <w:numId w:val="2"/>
        </w:numPr>
        <w:ind w:hanging="220"/>
      </w:pPr>
      <w:r>
        <w:rPr>
          <w:b/>
        </w:rPr>
        <w:t>Honest axes.</w:t>
      </w:r>
      <w:r>
        <w:t xml:space="preserve"> Bar charts start at zero. Where a line chart does not, the axis start is stated, so small changes are not made to look large.</w:t>
      </w:r>
    </w:p>
    <w:p w14:paraId="652AAF22" w14:textId="77777777" w:rsidR="007C67C7" w:rsidRDefault="00000000">
      <w:pPr>
        <w:numPr>
          <w:ilvl w:val="0"/>
          <w:numId w:val="2"/>
        </w:numPr>
        <w:ind w:hanging="220"/>
      </w:pPr>
      <w:r>
        <w:rPr>
          <w:b/>
        </w:rPr>
        <w:t>Zoomed rating axis.</w:t>
      </w:r>
      <w:r>
        <w:t xml:space="preserve"> The category rating dot plot uses a narrow axis (about 4.085 to 4.095) because all values are close, so read the actual values rather than the dot positions.</w:t>
      </w:r>
    </w:p>
    <w:p w14:paraId="318D9F31" w14:textId="77777777" w:rsidR="007C67C7" w:rsidRDefault="00000000">
      <w:pPr>
        <w:numPr>
          <w:ilvl w:val="0"/>
          <w:numId w:val="2"/>
        </w:numPr>
        <w:ind w:hanging="220"/>
      </w:pPr>
      <w:r>
        <w:rPr>
          <w:b/>
        </w:rPr>
        <w:t>Heat map for range over time.</w:t>
      </w:r>
      <w:r>
        <w:t xml:space="preserve"> Five battery types over nine years tangled as lines, so a heat map with the value in every cell replaced them.</w:t>
      </w:r>
    </w:p>
    <w:p w14:paraId="2120ED99" w14:textId="77777777" w:rsidR="007C67C7" w:rsidRDefault="00000000">
      <w:pPr>
        <w:numPr>
          <w:ilvl w:val="0"/>
          <w:numId w:val="2"/>
        </w:numPr>
        <w:spacing w:after="376"/>
        <w:ind w:hanging="220"/>
      </w:pPr>
      <w:r>
        <w:rPr>
          <w:b/>
        </w:rPr>
        <w:t>Market Region, not manufacturing country, for the filter.</w:t>
      </w:r>
      <w:r>
        <w:t xml:space="preserve"> Market performance is about where vehicles are sold. Manufacturing country is shown separately on the map.</w:t>
      </w:r>
    </w:p>
    <w:p w14:paraId="0747D569" w14:textId="77777777" w:rsidR="007C67C7" w:rsidRDefault="00000000">
      <w:pPr>
        <w:pStyle w:val="Heading1"/>
        <w:ind w:left="319" w:hanging="334"/>
      </w:pPr>
      <w:r>
        <w:t>How to use the dashboards</w:t>
      </w:r>
    </w:p>
    <w:p w14:paraId="69D2D3EA" w14:textId="77777777" w:rsidR="007C67C7" w:rsidRDefault="00000000">
      <w:pPr>
        <w:numPr>
          <w:ilvl w:val="0"/>
          <w:numId w:val="3"/>
        </w:numPr>
        <w:ind w:hanging="220"/>
      </w:pPr>
      <w:r>
        <w:t>Switch between the two dashboards with the tabs at the bottom of the workbook.</w:t>
      </w:r>
    </w:p>
    <w:p w14:paraId="5818AFBE" w14:textId="77777777" w:rsidR="007C67C7" w:rsidRDefault="00000000">
      <w:pPr>
        <w:numPr>
          <w:ilvl w:val="0"/>
          <w:numId w:val="3"/>
        </w:numPr>
        <w:ind w:hanging="220"/>
      </w:pPr>
      <w:r>
        <w:t xml:space="preserve">Pick one or more regions in the </w:t>
      </w:r>
      <w:r>
        <w:rPr>
          <w:b/>
        </w:rPr>
        <w:t>Market Region</w:t>
      </w:r>
      <w:r>
        <w:t xml:space="preserve"> filter. The charts update.</w:t>
      </w:r>
    </w:p>
    <w:p w14:paraId="461AEFE7" w14:textId="77777777" w:rsidR="007C67C7" w:rsidRDefault="00000000">
      <w:pPr>
        <w:numPr>
          <w:ilvl w:val="0"/>
          <w:numId w:val="3"/>
        </w:numPr>
        <w:ind w:hanging="220"/>
      </w:pPr>
      <w:r>
        <w:t>Hover over any bar, cell, dot, slice or country to see exact values in the tooltip.</w:t>
      </w:r>
    </w:p>
    <w:p w14:paraId="12724FA1" w14:textId="77777777" w:rsidR="007C67C7" w:rsidRDefault="00000000">
      <w:pPr>
        <w:numPr>
          <w:ilvl w:val="0"/>
          <w:numId w:val="3"/>
        </w:numPr>
        <w:spacing w:after="376"/>
        <w:ind w:hanging="220"/>
      </w:pPr>
      <w:r>
        <w:lastRenderedPageBreak/>
        <w:t>On the scatter plot, dots to the right of the vertical line sell more than the average manufacturer, and dots above the horizontal line are rated above average.</w:t>
      </w:r>
    </w:p>
    <w:p w14:paraId="46659DBE" w14:textId="77777777" w:rsidR="007C67C7" w:rsidRDefault="00000000">
      <w:pPr>
        <w:pStyle w:val="Heading1"/>
        <w:ind w:left="319" w:hanging="334"/>
      </w:pPr>
      <w:r>
        <w:t>Limitations</w:t>
      </w:r>
    </w:p>
    <w:p w14:paraId="43615C16" w14:textId="77777777" w:rsidR="007C67C7" w:rsidRDefault="00000000">
      <w:pPr>
        <w:numPr>
          <w:ilvl w:val="0"/>
          <w:numId w:val="4"/>
        </w:numPr>
        <w:ind w:hanging="220"/>
      </w:pPr>
      <w:r>
        <w:t>Customer ratings are very close together, so small differences should not be over-read.</w:t>
      </w:r>
    </w:p>
    <w:p w14:paraId="09169E93" w14:textId="77777777" w:rsidR="007C67C7" w:rsidRDefault="00000000">
      <w:pPr>
        <w:numPr>
          <w:ilvl w:val="0"/>
          <w:numId w:val="4"/>
        </w:numPr>
        <w:ind w:hanging="220"/>
      </w:pPr>
      <w:r>
        <w:t>Range improvement by battery type is based on year-to-year averages, and a one-year rise is not a trend.</w:t>
      </w:r>
    </w:p>
    <w:p w14:paraId="43CE1411" w14:textId="77777777" w:rsidR="007C67C7" w:rsidRDefault="00000000">
      <w:pPr>
        <w:numPr>
          <w:ilvl w:val="0"/>
          <w:numId w:val="4"/>
        </w:numPr>
        <w:ind w:hanging="220"/>
      </w:pPr>
      <w:r>
        <w:t>Market share looks small because the market has about 200 manufacturers; it is accurate, not an error.</w:t>
      </w:r>
    </w:p>
    <w:p w14:paraId="53E49F86" w14:textId="77777777" w:rsidR="007C67C7" w:rsidRDefault="00000000">
      <w:pPr>
        <w:numPr>
          <w:ilvl w:val="0"/>
          <w:numId w:val="4"/>
        </w:numPr>
        <w:ind w:hanging="220"/>
      </w:pPr>
      <w:r>
        <w:t>Scenario 3's global manufacturing view (the map) is on Dashboard 2 and is shared with Scenario 2.</w:t>
      </w:r>
    </w:p>
    <w:p w14:paraId="04C8BF3C" w14:textId="77777777" w:rsidR="007C67C7" w:rsidRDefault="00000000">
      <w:pPr>
        <w:numPr>
          <w:ilvl w:val="0"/>
          <w:numId w:val="4"/>
        </w:numPr>
        <w:ind w:hanging="220"/>
      </w:pPr>
      <w:r>
        <w:t>The Top 10 manufacturers are ranked by total sales across the selected regions.</w:t>
      </w:r>
    </w:p>
    <w:p w14:paraId="09922CE1" w14:textId="77777777" w:rsidR="00A467C6" w:rsidRDefault="00A467C6" w:rsidP="00A467C6">
      <w:pPr>
        <w:ind w:left="220" w:firstLine="0"/>
      </w:pPr>
    </w:p>
    <w:p w14:paraId="23FA194A" w14:textId="77777777" w:rsidR="00A467C6" w:rsidRDefault="00A467C6" w:rsidP="00A467C6">
      <w:pPr>
        <w:ind w:left="220" w:firstLine="0"/>
        <w:rPr>
          <w:sz w:val="30"/>
          <w:szCs w:val="30"/>
        </w:rPr>
      </w:pPr>
    </w:p>
    <w:p w14:paraId="341AB0B1" w14:textId="06BE07E0" w:rsidR="00A467C6" w:rsidRDefault="00A467C6" w:rsidP="00A467C6">
      <w:pPr>
        <w:ind w:left="220" w:firstLine="0"/>
        <w:rPr>
          <w:sz w:val="30"/>
          <w:szCs w:val="30"/>
        </w:rPr>
      </w:pPr>
      <w:r>
        <w:rPr>
          <w:sz w:val="30"/>
          <w:szCs w:val="30"/>
        </w:rPr>
        <w:t>GitHub link</w:t>
      </w:r>
    </w:p>
    <w:p w14:paraId="289DCDEE" w14:textId="1F7A2BE6" w:rsidR="00A467C6" w:rsidRPr="00A467C6" w:rsidRDefault="00A467C6" w:rsidP="00A467C6">
      <w:pPr>
        <w:ind w:left="220" w:firstLine="0"/>
        <w:rPr>
          <w:sz w:val="30"/>
          <w:szCs w:val="30"/>
        </w:rPr>
      </w:pPr>
      <w:r w:rsidRPr="00A467C6">
        <w:rPr>
          <w:sz w:val="30"/>
          <w:szCs w:val="30"/>
        </w:rPr>
        <w:t>https://github.com/Hussain-Saifee330/Ev-Market-Analysis-with-Tableaue</w:t>
      </w:r>
    </w:p>
    <w:sectPr w:rsidR="00A467C6" w:rsidRPr="00A467C6">
      <w:footerReference w:type="even" r:id="rId9"/>
      <w:footerReference w:type="default" r:id="rId10"/>
      <w:footerReference w:type="first" r:id="rId11"/>
      <w:pgSz w:w="11906" w:h="16838"/>
      <w:pgMar w:top="1140" w:right="1140" w:bottom="1637" w:left="1140" w:header="720" w:footer="53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9907AB" w14:textId="77777777" w:rsidR="005A7F12" w:rsidRDefault="005A7F12">
      <w:pPr>
        <w:spacing w:after="0" w:line="240" w:lineRule="auto"/>
      </w:pPr>
      <w:r>
        <w:separator/>
      </w:r>
    </w:p>
  </w:endnote>
  <w:endnote w:type="continuationSeparator" w:id="0">
    <w:p w14:paraId="7648DE87" w14:textId="77777777" w:rsidR="005A7F12" w:rsidRDefault="005A7F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C2D107" w14:textId="77777777" w:rsidR="007C67C7" w:rsidRDefault="00000000">
    <w:pPr>
      <w:tabs>
        <w:tab w:val="right" w:pos="9625"/>
      </w:tabs>
      <w:spacing w:after="0" w:line="259" w:lineRule="auto"/>
      <w:ind w:left="-120" w:right="-120" w:firstLine="0"/>
    </w:pPr>
    <w:r>
      <w:rPr>
        <w:rFonts w:ascii="Calibri" w:eastAsia="Calibri" w:hAnsi="Calibri" w:cs="Calibri"/>
        <w:noProof/>
        <w:color w:val="000000"/>
        <w:sz w:val="22"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68222E28" wp14:editId="02519FE8">
              <wp:simplePos x="0" y="0"/>
              <wp:positionH relativeFrom="page">
                <wp:posOffset>648000</wp:posOffset>
              </wp:positionH>
              <wp:positionV relativeFrom="page">
                <wp:posOffset>10188000</wp:posOffset>
              </wp:positionV>
              <wp:extent cx="6264001" cy="12700"/>
              <wp:effectExtent l="0" t="0" r="0" b="0"/>
              <wp:wrapSquare wrapText="bothSides"/>
              <wp:docPr id="8249" name="Group 824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264001" cy="12700"/>
                        <a:chOff x="0" y="0"/>
                        <a:chExt cx="6264001" cy="12700"/>
                      </a:xfrm>
                    </wpg:grpSpPr>
                    <wps:wsp>
                      <wps:cNvPr id="8250" name="Shape 8250"/>
                      <wps:cNvSpPr/>
                      <wps:spPr>
                        <a:xfrm>
                          <a:off x="0" y="0"/>
                          <a:ext cx="6264001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264001">
                              <a:moveTo>
                                <a:pt x="0" y="0"/>
                              </a:moveTo>
                              <a:lnTo>
                                <a:pt x="6264001" y="0"/>
                              </a:lnTo>
                            </a:path>
                          </a:pathLst>
                        </a:custGeom>
                        <a:ln w="12700" cap="flat">
                          <a:miter lim="127000"/>
                        </a:ln>
                      </wps:spPr>
                      <wps:style>
                        <a:lnRef idx="1">
                          <a:srgbClr val="B7C9B8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8249" style="width:493.228pt;height:1pt;position:absolute;mso-position-horizontal-relative:page;mso-position-horizontal:absolute;margin-left:51.0236pt;mso-position-vertical-relative:page;margin-top:802.205pt;" coordsize="62640,127">
              <v:shape id="Shape 8250" style="position:absolute;width:62640;height:0;left:0;top:0;" coordsize="6264001,0" path="m0,0l6264001,0">
                <v:stroke weight="1pt" endcap="flat" joinstyle="miter" miterlimit="10" on="true" color="#b7c9b8"/>
                <v:fill on="false" color="#000000" opacity="0"/>
              </v:shape>
              <w10:wrap type="square"/>
            </v:group>
          </w:pict>
        </mc:Fallback>
      </mc:AlternateContent>
    </w:r>
    <w:r>
      <w:rPr>
        <w:color w:val="555555"/>
        <w:sz w:val="16"/>
      </w:rPr>
      <w:t>EV Market Analysis Dashboards - Project Documentation</w:t>
    </w:r>
    <w:r>
      <w:rPr>
        <w:color w:val="555555"/>
        <w:sz w:val="16"/>
      </w:rPr>
      <w:tab/>
      <w:t xml:space="preserve">Page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color w:val="555555"/>
        <w:sz w:val="16"/>
      </w:rPr>
      <w:t>1</w:t>
    </w:r>
    <w:r>
      <w:rPr>
        <w:color w:val="555555"/>
        <w:sz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9719D9" w14:textId="77777777" w:rsidR="007C67C7" w:rsidRDefault="00000000">
    <w:pPr>
      <w:tabs>
        <w:tab w:val="right" w:pos="9625"/>
      </w:tabs>
      <w:spacing w:after="0" w:line="259" w:lineRule="auto"/>
      <w:ind w:left="-120" w:right="-120" w:firstLine="0"/>
    </w:pPr>
    <w:r>
      <w:rPr>
        <w:rFonts w:ascii="Calibri" w:eastAsia="Calibri" w:hAnsi="Calibri" w:cs="Calibri"/>
        <w:noProof/>
        <w:color w:val="000000"/>
        <w:sz w:val="22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107045ED" wp14:editId="3E3742E2">
              <wp:simplePos x="0" y="0"/>
              <wp:positionH relativeFrom="page">
                <wp:posOffset>648000</wp:posOffset>
              </wp:positionH>
              <wp:positionV relativeFrom="page">
                <wp:posOffset>10188000</wp:posOffset>
              </wp:positionV>
              <wp:extent cx="6264001" cy="12700"/>
              <wp:effectExtent l="0" t="0" r="0" b="0"/>
              <wp:wrapSquare wrapText="bothSides"/>
              <wp:docPr id="8238" name="Group 823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264001" cy="12700"/>
                        <a:chOff x="0" y="0"/>
                        <a:chExt cx="6264001" cy="12700"/>
                      </a:xfrm>
                    </wpg:grpSpPr>
                    <wps:wsp>
                      <wps:cNvPr id="8239" name="Shape 8239"/>
                      <wps:cNvSpPr/>
                      <wps:spPr>
                        <a:xfrm>
                          <a:off x="0" y="0"/>
                          <a:ext cx="6264001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264001">
                              <a:moveTo>
                                <a:pt x="0" y="0"/>
                              </a:moveTo>
                              <a:lnTo>
                                <a:pt x="6264001" y="0"/>
                              </a:lnTo>
                            </a:path>
                          </a:pathLst>
                        </a:custGeom>
                        <a:ln w="12700" cap="flat">
                          <a:miter lim="127000"/>
                        </a:ln>
                      </wps:spPr>
                      <wps:style>
                        <a:lnRef idx="1">
                          <a:srgbClr val="B7C9B8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8238" style="width:493.228pt;height:1pt;position:absolute;mso-position-horizontal-relative:page;mso-position-horizontal:absolute;margin-left:51.0236pt;mso-position-vertical-relative:page;margin-top:802.205pt;" coordsize="62640,127">
              <v:shape id="Shape 8239" style="position:absolute;width:62640;height:0;left:0;top:0;" coordsize="6264001,0" path="m0,0l6264001,0">
                <v:stroke weight="1pt" endcap="flat" joinstyle="miter" miterlimit="10" on="true" color="#b7c9b8"/>
                <v:fill on="false" color="#000000" opacity="0"/>
              </v:shape>
              <w10:wrap type="square"/>
            </v:group>
          </w:pict>
        </mc:Fallback>
      </mc:AlternateContent>
    </w:r>
    <w:r>
      <w:rPr>
        <w:color w:val="555555"/>
        <w:sz w:val="16"/>
      </w:rPr>
      <w:t>EV Market Analysis Dashboards - Project Documentation</w:t>
    </w:r>
    <w:r>
      <w:rPr>
        <w:color w:val="555555"/>
        <w:sz w:val="16"/>
      </w:rPr>
      <w:tab/>
      <w:t xml:space="preserve">Page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color w:val="555555"/>
        <w:sz w:val="16"/>
      </w:rPr>
      <w:t>1</w:t>
    </w:r>
    <w:r>
      <w:rPr>
        <w:color w:val="555555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5D654F" w14:textId="77777777" w:rsidR="007C67C7" w:rsidRDefault="00000000">
    <w:pPr>
      <w:tabs>
        <w:tab w:val="right" w:pos="9625"/>
      </w:tabs>
      <w:spacing w:after="0" w:line="259" w:lineRule="auto"/>
      <w:ind w:left="-120" w:right="-120" w:firstLine="0"/>
    </w:pPr>
    <w:r>
      <w:rPr>
        <w:rFonts w:ascii="Calibri" w:eastAsia="Calibri" w:hAnsi="Calibri" w:cs="Calibri"/>
        <w:noProof/>
        <w:color w:val="000000"/>
        <w:sz w:val="22"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690DA1E7" wp14:editId="4B0917E6">
              <wp:simplePos x="0" y="0"/>
              <wp:positionH relativeFrom="page">
                <wp:posOffset>648000</wp:posOffset>
              </wp:positionH>
              <wp:positionV relativeFrom="page">
                <wp:posOffset>10188000</wp:posOffset>
              </wp:positionV>
              <wp:extent cx="6264001" cy="12700"/>
              <wp:effectExtent l="0" t="0" r="0" b="0"/>
              <wp:wrapSquare wrapText="bothSides"/>
              <wp:docPr id="8227" name="Group 822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264001" cy="12700"/>
                        <a:chOff x="0" y="0"/>
                        <a:chExt cx="6264001" cy="12700"/>
                      </a:xfrm>
                    </wpg:grpSpPr>
                    <wps:wsp>
                      <wps:cNvPr id="8228" name="Shape 8228"/>
                      <wps:cNvSpPr/>
                      <wps:spPr>
                        <a:xfrm>
                          <a:off x="0" y="0"/>
                          <a:ext cx="6264001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264001">
                              <a:moveTo>
                                <a:pt x="0" y="0"/>
                              </a:moveTo>
                              <a:lnTo>
                                <a:pt x="6264001" y="0"/>
                              </a:lnTo>
                            </a:path>
                          </a:pathLst>
                        </a:custGeom>
                        <a:ln w="12700" cap="flat">
                          <a:miter lim="127000"/>
                        </a:ln>
                      </wps:spPr>
                      <wps:style>
                        <a:lnRef idx="1">
                          <a:srgbClr val="B7C9B8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8227" style="width:493.228pt;height:1pt;position:absolute;mso-position-horizontal-relative:page;mso-position-horizontal:absolute;margin-left:51.0236pt;mso-position-vertical-relative:page;margin-top:802.205pt;" coordsize="62640,127">
              <v:shape id="Shape 8228" style="position:absolute;width:62640;height:0;left:0;top:0;" coordsize="6264001,0" path="m0,0l6264001,0">
                <v:stroke weight="1pt" endcap="flat" joinstyle="miter" miterlimit="10" on="true" color="#b7c9b8"/>
                <v:fill on="false" color="#000000" opacity="0"/>
              </v:shape>
              <w10:wrap type="square"/>
            </v:group>
          </w:pict>
        </mc:Fallback>
      </mc:AlternateContent>
    </w:r>
    <w:r>
      <w:rPr>
        <w:color w:val="555555"/>
        <w:sz w:val="16"/>
      </w:rPr>
      <w:t>EV Market Analysis Dashboards - Project Documentation</w:t>
    </w:r>
    <w:r>
      <w:rPr>
        <w:color w:val="555555"/>
        <w:sz w:val="16"/>
      </w:rPr>
      <w:tab/>
      <w:t xml:space="preserve">Page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color w:val="555555"/>
        <w:sz w:val="16"/>
      </w:rPr>
      <w:t>1</w:t>
    </w:r>
    <w:r>
      <w:rPr>
        <w:color w:val="555555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8A975C" w14:textId="77777777" w:rsidR="005A7F12" w:rsidRDefault="005A7F12">
      <w:pPr>
        <w:spacing w:after="0" w:line="240" w:lineRule="auto"/>
      </w:pPr>
      <w:r>
        <w:separator/>
      </w:r>
    </w:p>
  </w:footnote>
  <w:footnote w:type="continuationSeparator" w:id="0">
    <w:p w14:paraId="1113A416" w14:textId="77777777" w:rsidR="005A7F12" w:rsidRDefault="005A7F1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F4095D"/>
    <w:multiLevelType w:val="hybridMultilevel"/>
    <w:tmpl w:val="D12056C6"/>
    <w:lvl w:ilvl="0" w:tplc="6100A0CC">
      <w:start w:val="1"/>
      <w:numFmt w:val="bullet"/>
      <w:lvlText w:val="•"/>
      <w:lvlJc w:val="left"/>
      <w:pPr>
        <w:ind w:left="220"/>
      </w:pPr>
      <w:rPr>
        <w:rFonts w:ascii="Arial" w:eastAsia="Arial" w:hAnsi="Arial" w:cs="Arial"/>
        <w:b w:val="0"/>
        <w:i w:val="0"/>
        <w:strike w:val="0"/>
        <w:dstrike w:val="0"/>
        <w:color w:val="222222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B488DC0">
      <w:start w:val="1"/>
      <w:numFmt w:val="bullet"/>
      <w:lvlText w:val="o"/>
      <w:lvlJc w:val="left"/>
      <w:pPr>
        <w:ind w:left="1140"/>
      </w:pPr>
      <w:rPr>
        <w:rFonts w:ascii="Arial" w:eastAsia="Arial" w:hAnsi="Arial" w:cs="Arial"/>
        <w:b w:val="0"/>
        <w:i w:val="0"/>
        <w:strike w:val="0"/>
        <w:dstrike w:val="0"/>
        <w:color w:val="222222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84EA87FA">
      <w:start w:val="1"/>
      <w:numFmt w:val="bullet"/>
      <w:lvlText w:val="▪"/>
      <w:lvlJc w:val="left"/>
      <w:pPr>
        <w:ind w:left="1860"/>
      </w:pPr>
      <w:rPr>
        <w:rFonts w:ascii="Arial" w:eastAsia="Arial" w:hAnsi="Arial" w:cs="Arial"/>
        <w:b w:val="0"/>
        <w:i w:val="0"/>
        <w:strike w:val="0"/>
        <w:dstrike w:val="0"/>
        <w:color w:val="222222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187A7962">
      <w:start w:val="1"/>
      <w:numFmt w:val="bullet"/>
      <w:lvlText w:val="•"/>
      <w:lvlJc w:val="left"/>
      <w:pPr>
        <w:ind w:left="2580"/>
      </w:pPr>
      <w:rPr>
        <w:rFonts w:ascii="Arial" w:eastAsia="Arial" w:hAnsi="Arial" w:cs="Arial"/>
        <w:b w:val="0"/>
        <w:i w:val="0"/>
        <w:strike w:val="0"/>
        <w:dstrike w:val="0"/>
        <w:color w:val="222222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0CFC66FA">
      <w:start w:val="1"/>
      <w:numFmt w:val="bullet"/>
      <w:lvlText w:val="o"/>
      <w:lvlJc w:val="left"/>
      <w:pPr>
        <w:ind w:left="3300"/>
      </w:pPr>
      <w:rPr>
        <w:rFonts w:ascii="Arial" w:eastAsia="Arial" w:hAnsi="Arial" w:cs="Arial"/>
        <w:b w:val="0"/>
        <w:i w:val="0"/>
        <w:strike w:val="0"/>
        <w:dstrike w:val="0"/>
        <w:color w:val="222222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E858145C">
      <w:start w:val="1"/>
      <w:numFmt w:val="bullet"/>
      <w:lvlText w:val="▪"/>
      <w:lvlJc w:val="left"/>
      <w:pPr>
        <w:ind w:left="4020"/>
      </w:pPr>
      <w:rPr>
        <w:rFonts w:ascii="Arial" w:eastAsia="Arial" w:hAnsi="Arial" w:cs="Arial"/>
        <w:b w:val="0"/>
        <w:i w:val="0"/>
        <w:strike w:val="0"/>
        <w:dstrike w:val="0"/>
        <w:color w:val="222222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903CDE7A">
      <w:start w:val="1"/>
      <w:numFmt w:val="bullet"/>
      <w:lvlText w:val="•"/>
      <w:lvlJc w:val="left"/>
      <w:pPr>
        <w:ind w:left="4740"/>
      </w:pPr>
      <w:rPr>
        <w:rFonts w:ascii="Arial" w:eastAsia="Arial" w:hAnsi="Arial" w:cs="Arial"/>
        <w:b w:val="0"/>
        <w:i w:val="0"/>
        <w:strike w:val="0"/>
        <w:dstrike w:val="0"/>
        <w:color w:val="222222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86668116">
      <w:start w:val="1"/>
      <w:numFmt w:val="bullet"/>
      <w:lvlText w:val="o"/>
      <w:lvlJc w:val="left"/>
      <w:pPr>
        <w:ind w:left="5460"/>
      </w:pPr>
      <w:rPr>
        <w:rFonts w:ascii="Arial" w:eastAsia="Arial" w:hAnsi="Arial" w:cs="Arial"/>
        <w:b w:val="0"/>
        <w:i w:val="0"/>
        <w:strike w:val="0"/>
        <w:dstrike w:val="0"/>
        <w:color w:val="222222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AD2CF2EE">
      <w:start w:val="1"/>
      <w:numFmt w:val="bullet"/>
      <w:lvlText w:val="▪"/>
      <w:lvlJc w:val="left"/>
      <w:pPr>
        <w:ind w:left="6180"/>
      </w:pPr>
      <w:rPr>
        <w:rFonts w:ascii="Arial" w:eastAsia="Arial" w:hAnsi="Arial" w:cs="Arial"/>
        <w:b w:val="0"/>
        <w:i w:val="0"/>
        <w:strike w:val="0"/>
        <w:dstrike w:val="0"/>
        <w:color w:val="222222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48052269"/>
    <w:multiLevelType w:val="hybridMultilevel"/>
    <w:tmpl w:val="AFBE9EFE"/>
    <w:lvl w:ilvl="0" w:tplc="EB34E98C">
      <w:start w:val="1"/>
      <w:numFmt w:val="bullet"/>
      <w:lvlText w:val="•"/>
      <w:lvlJc w:val="left"/>
      <w:pPr>
        <w:ind w:left="220"/>
      </w:pPr>
      <w:rPr>
        <w:rFonts w:ascii="Arial" w:eastAsia="Arial" w:hAnsi="Arial" w:cs="Arial"/>
        <w:b w:val="0"/>
        <w:i w:val="0"/>
        <w:strike w:val="0"/>
        <w:dstrike w:val="0"/>
        <w:color w:val="222222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13044C2">
      <w:start w:val="1"/>
      <w:numFmt w:val="bullet"/>
      <w:lvlText w:val="o"/>
      <w:lvlJc w:val="left"/>
      <w:pPr>
        <w:ind w:left="1140"/>
      </w:pPr>
      <w:rPr>
        <w:rFonts w:ascii="Arial" w:eastAsia="Arial" w:hAnsi="Arial" w:cs="Arial"/>
        <w:b w:val="0"/>
        <w:i w:val="0"/>
        <w:strike w:val="0"/>
        <w:dstrike w:val="0"/>
        <w:color w:val="222222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26D89BC6">
      <w:start w:val="1"/>
      <w:numFmt w:val="bullet"/>
      <w:lvlText w:val="▪"/>
      <w:lvlJc w:val="left"/>
      <w:pPr>
        <w:ind w:left="1860"/>
      </w:pPr>
      <w:rPr>
        <w:rFonts w:ascii="Arial" w:eastAsia="Arial" w:hAnsi="Arial" w:cs="Arial"/>
        <w:b w:val="0"/>
        <w:i w:val="0"/>
        <w:strike w:val="0"/>
        <w:dstrike w:val="0"/>
        <w:color w:val="222222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A9302676">
      <w:start w:val="1"/>
      <w:numFmt w:val="bullet"/>
      <w:lvlText w:val="•"/>
      <w:lvlJc w:val="left"/>
      <w:pPr>
        <w:ind w:left="2580"/>
      </w:pPr>
      <w:rPr>
        <w:rFonts w:ascii="Arial" w:eastAsia="Arial" w:hAnsi="Arial" w:cs="Arial"/>
        <w:b w:val="0"/>
        <w:i w:val="0"/>
        <w:strike w:val="0"/>
        <w:dstrike w:val="0"/>
        <w:color w:val="222222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D230211E">
      <w:start w:val="1"/>
      <w:numFmt w:val="bullet"/>
      <w:lvlText w:val="o"/>
      <w:lvlJc w:val="left"/>
      <w:pPr>
        <w:ind w:left="3300"/>
      </w:pPr>
      <w:rPr>
        <w:rFonts w:ascii="Arial" w:eastAsia="Arial" w:hAnsi="Arial" w:cs="Arial"/>
        <w:b w:val="0"/>
        <w:i w:val="0"/>
        <w:strike w:val="0"/>
        <w:dstrike w:val="0"/>
        <w:color w:val="222222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D0B8DFB4">
      <w:start w:val="1"/>
      <w:numFmt w:val="bullet"/>
      <w:lvlText w:val="▪"/>
      <w:lvlJc w:val="left"/>
      <w:pPr>
        <w:ind w:left="4020"/>
      </w:pPr>
      <w:rPr>
        <w:rFonts w:ascii="Arial" w:eastAsia="Arial" w:hAnsi="Arial" w:cs="Arial"/>
        <w:b w:val="0"/>
        <w:i w:val="0"/>
        <w:strike w:val="0"/>
        <w:dstrike w:val="0"/>
        <w:color w:val="222222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86529060">
      <w:start w:val="1"/>
      <w:numFmt w:val="bullet"/>
      <w:lvlText w:val="•"/>
      <w:lvlJc w:val="left"/>
      <w:pPr>
        <w:ind w:left="4740"/>
      </w:pPr>
      <w:rPr>
        <w:rFonts w:ascii="Arial" w:eastAsia="Arial" w:hAnsi="Arial" w:cs="Arial"/>
        <w:b w:val="0"/>
        <w:i w:val="0"/>
        <w:strike w:val="0"/>
        <w:dstrike w:val="0"/>
        <w:color w:val="222222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4FFA7E84">
      <w:start w:val="1"/>
      <w:numFmt w:val="bullet"/>
      <w:lvlText w:val="o"/>
      <w:lvlJc w:val="left"/>
      <w:pPr>
        <w:ind w:left="5460"/>
      </w:pPr>
      <w:rPr>
        <w:rFonts w:ascii="Arial" w:eastAsia="Arial" w:hAnsi="Arial" w:cs="Arial"/>
        <w:b w:val="0"/>
        <w:i w:val="0"/>
        <w:strike w:val="0"/>
        <w:dstrike w:val="0"/>
        <w:color w:val="222222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12DE322E">
      <w:start w:val="1"/>
      <w:numFmt w:val="bullet"/>
      <w:lvlText w:val="▪"/>
      <w:lvlJc w:val="left"/>
      <w:pPr>
        <w:ind w:left="6180"/>
      </w:pPr>
      <w:rPr>
        <w:rFonts w:ascii="Arial" w:eastAsia="Arial" w:hAnsi="Arial" w:cs="Arial"/>
        <w:b w:val="0"/>
        <w:i w:val="0"/>
        <w:strike w:val="0"/>
        <w:dstrike w:val="0"/>
        <w:color w:val="222222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4C8E2ED9"/>
    <w:multiLevelType w:val="hybridMultilevel"/>
    <w:tmpl w:val="07C425E0"/>
    <w:lvl w:ilvl="0" w:tplc="443AEEB2">
      <w:start w:val="1"/>
      <w:numFmt w:val="bullet"/>
      <w:lvlText w:val="•"/>
      <w:lvlJc w:val="left"/>
      <w:pPr>
        <w:ind w:left="220"/>
      </w:pPr>
      <w:rPr>
        <w:rFonts w:ascii="Arial" w:eastAsia="Arial" w:hAnsi="Arial" w:cs="Arial"/>
        <w:b w:val="0"/>
        <w:i w:val="0"/>
        <w:strike w:val="0"/>
        <w:dstrike w:val="0"/>
        <w:color w:val="222222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BF546E1E">
      <w:start w:val="1"/>
      <w:numFmt w:val="bullet"/>
      <w:lvlText w:val="o"/>
      <w:lvlJc w:val="left"/>
      <w:pPr>
        <w:ind w:left="1140"/>
      </w:pPr>
      <w:rPr>
        <w:rFonts w:ascii="Arial" w:eastAsia="Arial" w:hAnsi="Arial" w:cs="Arial"/>
        <w:b w:val="0"/>
        <w:i w:val="0"/>
        <w:strike w:val="0"/>
        <w:dstrike w:val="0"/>
        <w:color w:val="222222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84EC862">
      <w:start w:val="1"/>
      <w:numFmt w:val="bullet"/>
      <w:lvlText w:val="▪"/>
      <w:lvlJc w:val="left"/>
      <w:pPr>
        <w:ind w:left="1860"/>
      </w:pPr>
      <w:rPr>
        <w:rFonts w:ascii="Arial" w:eastAsia="Arial" w:hAnsi="Arial" w:cs="Arial"/>
        <w:b w:val="0"/>
        <w:i w:val="0"/>
        <w:strike w:val="0"/>
        <w:dstrike w:val="0"/>
        <w:color w:val="222222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534E184">
      <w:start w:val="1"/>
      <w:numFmt w:val="bullet"/>
      <w:lvlText w:val="•"/>
      <w:lvlJc w:val="left"/>
      <w:pPr>
        <w:ind w:left="2580"/>
      </w:pPr>
      <w:rPr>
        <w:rFonts w:ascii="Arial" w:eastAsia="Arial" w:hAnsi="Arial" w:cs="Arial"/>
        <w:b w:val="0"/>
        <w:i w:val="0"/>
        <w:strike w:val="0"/>
        <w:dstrike w:val="0"/>
        <w:color w:val="222222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29782624">
      <w:start w:val="1"/>
      <w:numFmt w:val="bullet"/>
      <w:lvlText w:val="o"/>
      <w:lvlJc w:val="left"/>
      <w:pPr>
        <w:ind w:left="3300"/>
      </w:pPr>
      <w:rPr>
        <w:rFonts w:ascii="Arial" w:eastAsia="Arial" w:hAnsi="Arial" w:cs="Arial"/>
        <w:b w:val="0"/>
        <w:i w:val="0"/>
        <w:strike w:val="0"/>
        <w:dstrike w:val="0"/>
        <w:color w:val="222222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983CCCAC">
      <w:start w:val="1"/>
      <w:numFmt w:val="bullet"/>
      <w:lvlText w:val="▪"/>
      <w:lvlJc w:val="left"/>
      <w:pPr>
        <w:ind w:left="4020"/>
      </w:pPr>
      <w:rPr>
        <w:rFonts w:ascii="Arial" w:eastAsia="Arial" w:hAnsi="Arial" w:cs="Arial"/>
        <w:b w:val="0"/>
        <w:i w:val="0"/>
        <w:strike w:val="0"/>
        <w:dstrike w:val="0"/>
        <w:color w:val="222222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834C81E6">
      <w:start w:val="1"/>
      <w:numFmt w:val="bullet"/>
      <w:lvlText w:val="•"/>
      <w:lvlJc w:val="left"/>
      <w:pPr>
        <w:ind w:left="4740"/>
      </w:pPr>
      <w:rPr>
        <w:rFonts w:ascii="Arial" w:eastAsia="Arial" w:hAnsi="Arial" w:cs="Arial"/>
        <w:b w:val="0"/>
        <w:i w:val="0"/>
        <w:strike w:val="0"/>
        <w:dstrike w:val="0"/>
        <w:color w:val="222222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75EF396">
      <w:start w:val="1"/>
      <w:numFmt w:val="bullet"/>
      <w:lvlText w:val="o"/>
      <w:lvlJc w:val="left"/>
      <w:pPr>
        <w:ind w:left="5460"/>
      </w:pPr>
      <w:rPr>
        <w:rFonts w:ascii="Arial" w:eastAsia="Arial" w:hAnsi="Arial" w:cs="Arial"/>
        <w:b w:val="0"/>
        <w:i w:val="0"/>
        <w:strike w:val="0"/>
        <w:dstrike w:val="0"/>
        <w:color w:val="222222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8D44E93C">
      <w:start w:val="1"/>
      <w:numFmt w:val="bullet"/>
      <w:lvlText w:val="▪"/>
      <w:lvlJc w:val="left"/>
      <w:pPr>
        <w:ind w:left="6180"/>
      </w:pPr>
      <w:rPr>
        <w:rFonts w:ascii="Arial" w:eastAsia="Arial" w:hAnsi="Arial" w:cs="Arial"/>
        <w:b w:val="0"/>
        <w:i w:val="0"/>
        <w:strike w:val="0"/>
        <w:dstrike w:val="0"/>
        <w:color w:val="222222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5128277B"/>
    <w:multiLevelType w:val="hybridMultilevel"/>
    <w:tmpl w:val="84D4221E"/>
    <w:lvl w:ilvl="0" w:tplc="413E655E">
      <w:start w:val="1"/>
      <w:numFmt w:val="decimal"/>
      <w:lvlText w:val="%1."/>
      <w:lvlJc w:val="left"/>
      <w:pPr>
        <w:ind w:left="196"/>
      </w:pPr>
      <w:rPr>
        <w:rFonts w:ascii="Arial" w:eastAsia="Arial" w:hAnsi="Arial" w:cs="Arial"/>
        <w:b w:val="0"/>
        <w:i w:val="0"/>
        <w:strike w:val="0"/>
        <w:dstrike w:val="0"/>
        <w:color w:val="222222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2376BD96">
      <w:start w:val="1"/>
      <w:numFmt w:val="lowerLetter"/>
      <w:lvlText w:val="%2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222222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B0EE18B2">
      <w:start w:val="1"/>
      <w:numFmt w:val="lowerRoman"/>
      <w:lvlText w:val="%3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222222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E4AC5D64">
      <w:start w:val="1"/>
      <w:numFmt w:val="decimal"/>
      <w:lvlText w:val="%4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222222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540240E4">
      <w:start w:val="1"/>
      <w:numFmt w:val="lowerLetter"/>
      <w:lvlText w:val="%5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222222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FEA6E522">
      <w:start w:val="1"/>
      <w:numFmt w:val="lowerRoman"/>
      <w:lvlText w:val="%6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222222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F2506AB0">
      <w:start w:val="1"/>
      <w:numFmt w:val="decimal"/>
      <w:lvlText w:val="%7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222222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5456F9CA">
      <w:start w:val="1"/>
      <w:numFmt w:val="lowerLetter"/>
      <w:lvlText w:val="%8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222222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7AAC95AC">
      <w:start w:val="1"/>
      <w:numFmt w:val="lowerRoman"/>
      <w:lvlText w:val="%9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222222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5F673079"/>
    <w:multiLevelType w:val="hybridMultilevel"/>
    <w:tmpl w:val="BFA0DACC"/>
    <w:lvl w:ilvl="0" w:tplc="73A046E4">
      <w:start w:val="1"/>
      <w:numFmt w:val="bullet"/>
      <w:lvlText w:val="•"/>
      <w:lvlJc w:val="left"/>
      <w:pPr>
        <w:ind w:left="220"/>
      </w:pPr>
      <w:rPr>
        <w:rFonts w:ascii="Arial" w:eastAsia="Arial" w:hAnsi="Arial" w:cs="Arial"/>
        <w:b w:val="0"/>
        <w:i w:val="0"/>
        <w:strike w:val="0"/>
        <w:dstrike w:val="0"/>
        <w:color w:val="222222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8B457DA">
      <w:start w:val="1"/>
      <w:numFmt w:val="bullet"/>
      <w:lvlText w:val="o"/>
      <w:lvlJc w:val="left"/>
      <w:pPr>
        <w:ind w:left="1140"/>
      </w:pPr>
      <w:rPr>
        <w:rFonts w:ascii="Arial" w:eastAsia="Arial" w:hAnsi="Arial" w:cs="Arial"/>
        <w:b w:val="0"/>
        <w:i w:val="0"/>
        <w:strike w:val="0"/>
        <w:dstrike w:val="0"/>
        <w:color w:val="222222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A6D83B46">
      <w:start w:val="1"/>
      <w:numFmt w:val="bullet"/>
      <w:lvlText w:val="▪"/>
      <w:lvlJc w:val="left"/>
      <w:pPr>
        <w:ind w:left="1860"/>
      </w:pPr>
      <w:rPr>
        <w:rFonts w:ascii="Arial" w:eastAsia="Arial" w:hAnsi="Arial" w:cs="Arial"/>
        <w:b w:val="0"/>
        <w:i w:val="0"/>
        <w:strike w:val="0"/>
        <w:dstrike w:val="0"/>
        <w:color w:val="222222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59EABC08">
      <w:start w:val="1"/>
      <w:numFmt w:val="bullet"/>
      <w:lvlText w:val="•"/>
      <w:lvlJc w:val="left"/>
      <w:pPr>
        <w:ind w:left="2580"/>
      </w:pPr>
      <w:rPr>
        <w:rFonts w:ascii="Arial" w:eastAsia="Arial" w:hAnsi="Arial" w:cs="Arial"/>
        <w:b w:val="0"/>
        <w:i w:val="0"/>
        <w:strike w:val="0"/>
        <w:dstrike w:val="0"/>
        <w:color w:val="222222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D08B7B6">
      <w:start w:val="1"/>
      <w:numFmt w:val="bullet"/>
      <w:lvlText w:val="o"/>
      <w:lvlJc w:val="left"/>
      <w:pPr>
        <w:ind w:left="3300"/>
      </w:pPr>
      <w:rPr>
        <w:rFonts w:ascii="Arial" w:eastAsia="Arial" w:hAnsi="Arial" w:cs="Arial"/>
        <w:b w:val="0"/>
        <w:i w:val="0"/>
        <w:strike w:val="0"/>
        <w:dstrike w:val="0"/>
        <w:color w:val="222222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30B0446E">
      <w:start w:val="1"/>
      <w:numFmt w:val="bullet"/>
      <w:lvlText w:val="▪"/>
      <w:lvlJc w:val="left"/>
      <w:pPr>
        <w:ind w:left="4020"/>
      </w:pPr>
      <w:rPr>
        <w:rFonts w:ascii="Arial" w:eastAsia="Arial" w:hAnsi="Arial" w:cs="Arial"/>
        <w:b w:val="0"/>
        <w:i w:val="0"/>
        <w:strike w:val="0"/>
        <w:dstrike w:val="0"/>
        <w:color w:val="222222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A27E44B6">
      <w:start w:val="1"/>
      <w:numFmt w:val="bullet"/>
      <w:lvlText w:val="•"/>
      <w:lvlJc w:val="left"/>
      <w:pPr>
        <w:ind w:left="4740"/>
      </w:pPr>
      <w:rPr>
        <w:rFonts w:ascii="Arial" w:eastAsia="Arial" w:hAnsi="Arial" w:cs="Arial"/>
        <w:b w:val="0"/>
        <w:i w:val="0"/>
        <w:strike w:val="0"/>
        <w:dstrike w:val="0"/>
        <w:color w:val="222222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773A54F8">
      <w:start w:val="1"/>
      <w:numFmt w:val="bullet"/>
      <w:lvlText w:val="o"/>
      <w:lvlJc w:val="left"/>
      <w:pPr>
        <w:ind w:left="5460"/>
      </w:pPr>
      <w:rPr>
        <w:rFonts w:ascii="Arial" w:eastAsia="Arial" w:hAnsi="Arial" w:cs="Arial"/>
        <w:b w:val="0"/>
        <w:i w:val="0"/>
        <w:strike w:val="0"/>
        <w:dstrike w:val="0"/>
        <w:color w:val="222222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02C818F4">
      <w:start w:val="1"/>
      <w:numFmt w:val="bullet"/>
      <w:lvlText w:val="▪"/>
      <w:lvlJc w:val="left"/>
      <w:pPr>
        <w:ind w:left="6180"/>
      </w:pPr>
      <w:rPr>
        <w:rFonts w:ascii="Arial" w:eastAsia="Arial" w:hAnsi="Arial" w:cs="Arial"/>
        <w:b w:val="0"/>
        <w:i w:val="0"/>
        <w:strike w:val="0"/>
        <w:dstrike w:val="0"/>
        <w:color w:val="222222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638F256D"/>
    <w:multiLevelType w:val="hybridMultilevel"/>
    <w:tmpl w:val="F45AAA44"/>
    <w:lvl w:ilvl="0" w:tplc="5F500136">
      <w:start w:val="1"/>
      <w:numFmt w:val="decimal"/>
      <w:pStyle w:val="Heading1"/>
      <w:lvlText w:val="%1."/>
      <w:lvlJc w:val="left"/>
      <w:pPr>
        <w:ind w:left="0"/>
      </w:pPr>
      <w:rPr>
        <w:rFonts w:ascii="Arial" w:eastAsia="Arial" w:hAnsi="Arial" w:cs="Arial"/>
        <w:b/>
        <w:bCs/>
        <w:i w:val="0"/>
        <w:strike w:val="0"/>
        <w:dstrike w:val="0"/>
        <w:color w:val="1B5E2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1" w:tplc="DCFC4166">
      <w:start w:val="1"/>
      <w:numFmt w:val="lowerLetter"/>
      <w:lvlText w:val="%2"/>
      <w:lvlJc w:val="left"/>
      <w:pPr>
        <w:ind w:left="1080"/>
      </w:pPr>
      <w:rPr>
        <w:rFonts w:ascii="Arial" w:eastAsia="Arial" w:hAnsi="Arial" w:cs="Arial"/>
        <w:b/>
        <w:bCs/>
        <w:i w:val="0"/>
        <w:strike w:val="0"/>
        <w:dstrike w:val="0"/>
        <w:color w:val="1B5E2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2" w:tplc="7BAA9BE0">
      <w:start w:val="1"/>
      <w:numFmt w:val="lowerRoman"/>
      <w:lvlText w:val="%3"/>
      <w:lvlJc w:val="left"/>
      <w:pPr>
        <w:ind w:left="1800"/>
      </w:pPr>
      <w:rPr>
        <w:rFonts w:ascii="Arial" w:eastAsia="Arial" w:hAnsi="Arial" w:cs="Arial"/>
        <w:b/>
        <w:bCs/>
        <w:i w:val="0"/>
        <w:strike w:val="0"/>
        <w:dstrike w:val="0"/>
        <w:color w:val="1B5E2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3" w:tplc="7256EE96">
      <w:start w:val="1"/>
      <w:numFmt w:val="decimal"/>
      <w:lvlText w:val="%4"/>
      <w:lvlJc w:val="left"/>
      <w:pPr>
        <w:ind w:left="2520"/>
      </w:pPr>
      <w:rPr>
        <w:rFonts w:ascii="Arial" w:eastAsia="Arial" w:hAnsi="Arial" w:cs="Arial"/>
        <w:b/>
        <w:bCs/>
        <w:i w:val="0"/>
        <w:strike w:val="0"/>
        <w:dstrike w:val="0"/>
        <w:color w:val="1B5E2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4" w:tplc="6F4648E6">
      <w:start w:val="1"/>
      <w:numFmt w:val="lowerLetter"/>
      <w:lvlText w:val="%5"/>
      <w:lvlJc w:val="left"/>
      <w:pPr>
        <w:ind w:left="3240"/>
      </w:pPr>
      <w:rPr>
        <w:rFonts w:ascii="Arial" w:eastAsia="Arial" w:hAnsi="Arial" w:cs="Arial"/>
        <w:b/>
        <w:bCs/>
        <w:i w:val="0"/>
        <w:strike w:val="0"/>
        <w:dstrike w:val="0"/>
        <w:color w:val="1B5E2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5" w:tplc="1D70CE32">
      <w:start w:val="1"/>
      <w:numFmt w:val="lowerRoman"/>
      <w:lvlText w:val="%6"/>
      <w:lvlJc w:val="left"/>
      <w:pPr>
        <w:ind w:left="3960"/>
      </w:pPr>
      <w:rPr>
        <w:rFonts w:ascii="Arial" w:eastAsia="Arial" w:hAnsi="Arial" w:cs="Arial"/>
        <w:b/>
        <w:bCs/>
        <w:i w:val="0"/>
        <w:strike w:val="0"/>
        <w:dstrike w:val="0"/>
        <w:color w:val="1B5E2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6" w:tplc="FA30A6E0">
      <w:start w:val="1"/>
      <w:numFmt w:val="decimal"/>
      <w:lvlText w:val="%7"/>
      <w:lvlJc w:val="left"/>
      <w:pPr>
        <w:ind w:left="4680"/>
      </w:pPr>
      <w:rPr>
        <w:rFonts w:ascii="Arial" w:eastAsia="Arial" w:hAnsi="Arial" w:cs="Arial"/>
        <w:b/>
        <w:bCs/>
        <w:i w:val="0"/>
        <w:strike w:val="0"/>
        <w:dstrike w:val="0"/>
        <w:color w:val="1B5E2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7" w:tplc="6F2EBDA6">
      <w:start w:val="1"/>
      <w:numFmt w:val="lowerLetter"/>
      <w:lvlText w:val="%8"/>
      <w:lvlJc w:val="left"/>
      <w:pPr>
        <w:ind w:left="5400"/>
      </w:pPr>
      <w:rPr>
        <w:rFonts w:ascii="Arial" w:eastAsia="Arial" w:hAnsi="Arial" w:cs="Arial"/>
        <w:b/>
        <w:bCs/>
        <w:i w:val="0"/>
        <w:strike w:val="0"/>
        <w:dstrike w:val="0"/>
        <w:color w:val="1B5E2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8" w:tplc="1A9894F0">
      <w:start w:val="1"/>
      <w:numFmt w:val="lowerRoman"/>
      <w:lvlText w:val="%9"/>
      <w:lvlJc w:val="left"/>
      <w:pPr>
        <w:ind w:left="6120"/>
      </w:pPr>
      <w:rPr>
        <w:rFonts w:ascii="Arial" w:eastAsia="Arial" w:hAnsi="Arial" w:cs="Arial"/>
        <w:b/>
        <w:bCs/>
        <w:i w:val="0"/>
        <w:strike w:val="0"/>
        <w:dstrike w:val="0"/>
        <w:color w:val="1B5E2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762868379">
    <w:abstractNumId w:val="2"/>
  </w:num>
  <w:num w:numId="2" w16cid:durableId="274681545">
    <w:abstractNumId w:val="4"/>
  </w:num>
  <w:num w:numId="3" w16cid:durableId="1011372968">
    <w:abstractNumId w:val="0"/>
  </w:num>
  <w:num w:numId="4" w16cid:durableId="1090463687">
    <w:abstractNumId w:val="1"/>
  </w:num>
  <w:num w:numId="5" w16cid:durableId="701444870">
    <w:abstractNumId w:val="3"/>
  </w:num>
  <w:num w:numId="6" w16cid:durableId="106675709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67C7"/>
    <w:rsid w:val="000B7C52"/>
    <w:rsid w:val="004967CF"/>
    <w:rsid w:val="00585DD4"/>
    <w:rsid w:val="005A7F12"/>
    <w:rsid w:val="0064390F"/>
    <w:rsid w:val="007C67C7"/>
    <w:rsid w:val="00A467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08BF24"/>
  <w15:docId w15:val="{C4FC62C0-0347-4F92-9827-77EF512DEF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89" w:line="306" w:lineRule="auto"/>
      <w:ind w:left="10" w:hanging="10"/>
    </w:pPr>
    <w:rPr>
      <w:rFonts w:ascii="Arial" w:eastAsia="Arial" w:hAnsi="Arial" w:cs="Arial"/>
      <w:color w:val="222222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numPr>
        <w:numId w:val="6"/>
      </w:numPr>
      <w:spacing w:after="47" w:line="259" w:lineRule="auto"/>
      <w:ind w:left="10" w:hanging="10"/>
      <w:outlineLvl w:val="0"/>
    </w:pPr>
    <w:rPr>
      <w:rFonts w:ascii="Arial" w:eastAsia="Arial" w:hAnsi="Arial" w:cs="Arial"/>
      <w:b/>
      <w:color w:val="1B5E20"/>
      <w:sz w:val="30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0" w:line="259" w:lineRule="auto"/>
      <w:ind w:left="10" w:hanging="10"/>
      <w:outlineLvl w:val="1"/>
    </w:pPr>
    <w:rPr>
      <w:rFonts w:ascii="Arial" w:eastAsia="Arial" w:hAnsi="Arial" w:cs="Arial"/>
      <w:b/>
      <w:color w:val="2E7D32"/>
      <w:sz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2E7D32"/>
      <w:sz w:val="23"/>
    </w:rPr>
  </w:style>
  <w:style w:type="character" w:customStyle="1" w:styleId="Heading1Char">
    <w:name w:val="Heading 1 Char"/>
    <w:link w:val="Heading1"/>
    <w:rPr>
      <w:rFonts w:ascii="Arial" w:eastAsia="Arial" w:hAnsi="Arial" w:cs="Arial"/>
      <w:b/>
      <w:color w:val="1B5E20"/>
      <w:sz w:val="30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6</Pages>
  <Words>1513</Words>
  <Characters>8625</Characters>
  <Application>Microsoft Office Word</Application>
  <DocSecurity>0</DocSecurity>
  <Lines>71</Lines>
  <Paragraphs>20</Paragraphs>
  <ScaleCrop>false</ScaleCrop>
  <Company/>
  <LinksUpToDate>false</LinksUpToDate>
  <CharactersWithSpaces>10118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 Market Analysis Dashboards - Project Documentation</dc:title>
  <dc:subject>(unspecified)</dc:subject>
  <dc:creator>Hussain Saifee</dc:creator>
  <cp:keywords/>
  <cp:lastModifiedBy>Hussain Saifee</cp:lastModifiedBy>
  <cp:revision>3</cp:revision>
  <dcterms:created xsi:type="dcterms:W3CDTF">2026-10-27T10:26:00Z</dcterms:created>
  <dcterms:modified xsi:type="dcterms:W3CDTF">2026-10-27T13:46:00Z</dcterms:modified>
</cp:coreProperties>
</file>