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25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Individual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>EV Market Analysis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Define Your Technology Stack: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Identify the technologies, platforms, databases, BI tools, and integrations that you will use to build your Business Intelligence solution. A well-chosen technology stack helps ensure that the solution is scalable, maintainable, secure, and suitable for data analysis and reporting requirements.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</w:p>
    <w:tbl>
      <w:tblPr>
        <w:tblStyle w:val="Table2"/>
        <w:tblW w:w="14546.79527559055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3.1214205367187"/>
        <w:gridCol w:w="3182.4825582516473"/>
        <w:gridCol w:w="4132.477351759602"/>
        <w:gridCol w:w="3289.356972521292"/>
        <w:gridCol w:w="3289.356972521292"/>
        <w:tblGridChange w:id="0">
          <w:tblGrid>
            <w:gridCol w:w="653.1214205367187"/>
            <w:gridCol w:w="3182.4825582516473"/>
            <w:gridCol w:w="4132.477351759602"/>
            <w:gridCol w:w="3289.356972521292"/>
            <w:gridCol w:w="3289.356972521292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Justification / Purpose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right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1.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Programming / Query Language 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Language used to query, filter, transform, aggregate, and analyze data. </w:t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>
              <w:rPr>
                <w:rFonts w:ascii="Arial" w:cs="Arial" w:eastAsia="Arial" w:hAnsi="Arial"/>
                <w:rtl w:val="0"/>
              </w:rPr>
              <w:t>Tableau Calculated Fields (LOD expressions, table calculations), Excel / CSV formulas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>
              <w:rPr>
                <w:rFonts w:ascii="Arial" w:cs="Arial" w:eastAsia="Arial" w:hAnsi="Arial"/>
                <w:rtl w:val="0"/>
              </w:rPr>
              <w:t>Used to filter, aggregate and calculate KPIs such as market share %, % difference in sales (growth) and average range or rating, directly inside Tableau without extra code.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Database / Data Warehouse 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Warehouse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Used to store and manage structured business data for analysis and reporting. 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>
              <w:rPr>
                <w:rFonts w:ascii="Arial" w:cs="Arial" w:eastAsia="Arial" w:hAnsi="Arial"/>
                <w:rtl w:val="0"/>
              </w:rPr>
              <w:t>Excel / CSV file (EV market dataset)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>
              <w:rPr>
                <w:rFonts w:ascii="Arial" w:cs="Arial" w:eastAsia="Arial" w:hAnsi="Arial"/>
                <w:rtl w:val="0"/>
              </w:rPr>
              <w:t>A flat structured file holds the EV records (sales, battery, range, rating, manufacturer, country, year); it is simple to manage and fits a single-user analysis project.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3.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 Ingestion 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Used to load data from source files or external systems into the analytical environment. 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>
              <w:rPr>
                <w:rFonts w:ascii="Arial" w:cs="Arial" w:eastAsia="Arial" w:hAnsi="Arial"/>
                <w:rtl w:val="0"/>
              </w:rPr>
              <w:t>Tableau Data Connections (Excel / Text file connector, Tableau Extract)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>
              <w:rPr>
                <w:rFonts w:ascii="Arial" w:cs="Arial" w:eastAsia="Arial" w:hAnsi="Arial"/>
                <w:rtl w:val="0"/>
              </w:rPr>
              <w:t>Loads the dataset straight into Tableau Desktop and creates a fast extract, so no separate loading pipeline or warehouse is needed.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right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4.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 Transformation and Business  Logic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Tools/Logic used to clean, join, filter, aggregate, data for analysis and calculate KPIs, metrics, business rules, and analytical measures.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>
              <w:rPr>
                <w:rFonts w:ascii="Arial" w:cs="Arial" w:eastAsia="Arial" w:hAnsi="Arial"/>
                <w:rtl w:val="0"/>
              </w:rPr>
              <w:t>Tableau Desktop (data source tab, calculated fields, aggregation and filters)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>
              <w:rPr>
                <w:rFonts w:ascii="Arial" w:cs="Arial" w:eastAsia="Arial" w:hAnsi="Arial"/>
                <w:rtl w:val="0"/>
              </w:rPr>
              <w:t>Cleans the fields, defines the measures and applies business logic in one tool, keeping calculations consistent across both dashboards.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5.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 Visualization / Analytics 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Used to create interactive dashboards, charts, reports, KPIs, and visual analysis. 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>
              <w:rPr>
                <w:rFonts w:ascii="Arial" w:cs="Arial" w:eastAsia="Arial" w:hAnsi="Arial"/>
                <w:rtl w:val="0"/>
              </w:rPr>
              <w:t>Tableau Desktop (treemap, heatmap, bar, pie, scatter, line chart, map with Mapbox)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>
              <w:rPr>
                <w:rFonts w:ascii="Arial" w:cs="Arial" w:eastAsia="Arial" w:hAnsi="Arial"/>
                <w:rtl w:val="0"/>
              </w:rPr>
              <w:t>Provides the variety of charts needed to show battery adoption, range over time, sales by category, manufacturer share, country production and rating vs sales.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right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6.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Front-End / User Interface 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Interface through which users interact with dashboards, filters, parameters, and visual insights. 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>
              <w:rPr>
                <w:rFonts w:ascii="Arial" w:cs="Arial" w:eastAsia="Arial" w:hAnsi="Arial"/>
                <w:rtl w:val="0"/>
              </w:rPr>
              <w:t>Tableau Dashboards (Default / Phone layouts) with filters and actions; shared via Tableau Public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>
              <w:rPr>
                <w:rFonts w:ascii="Arial" w:cs="Arial" w:eastAsia="Arial" w:hAnsi="Arial"/>
                <w:rtl w:val="0"/>
              </w:rPr>
              <w:t>Gives users an interactive dashboard to filter, highlight and compare, and can be shared through a link for executive review.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tU59mAc+IpFY9U4b0RREEz9cw==">CgMxLjA4AHIhMWNUYXdXUEVnTzMtTS12VTNtZF82Wi1WRkdPbDFQdW9K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