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25 October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 Market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To build interactive Tableau dashboards on EV market data that show which vehicle categories and manufacturers drive annual sales, how battery technologies compare, and how customers rate products, so that decision makers can plan products and markets with data.</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Analysis of EV sales, battery technology, driving range, customer rating, manufacturer and manufacturing-country data for model years 2018 to 2026, delivered as two dashboards: Electric Vehicle Market Analysis and Manufacturer Competitive Analysis. Real-time data feeds and sales forecasting are outside the scope.</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 market data is large and spread across sales, battery, range, rating and manufacturing fields, so market strategy teams, BI consultants and researchers cannot easily see which categories, manufacturers and battery technologies are performing best.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single interactive view helps manufacturers optimise their product portfolio, helps consultants advise clients on market entry, and helps researchers and policymakers track battery and adoption trends that support the shift to sustainable mobility.</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Connect the EV dataset to Tableau Desktop, clean and prepare the fields, create calculated fields (market share %, year-over-year growth %, average range and rating), build charts for each business question, and combine them into two interactive dashboards.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Total sales and CO2 emission prevented KPIs; battery technology adoption and range-over-time views; sales and customer rating by vehicle category; top 10 manufacturers and market share; sales by manufacturing country map; rating vs sales comparison; top 5 sales growth by year.</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CPU/GPU specifications, number of cores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Standard laptop or desktop with an Intel i5 / Ryzen 5 class multi-core CPU; no GPU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specifications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8 GB RAM (16 GB recommended for smooth dashboard performance)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space for data, models, and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Around 10 GB free disk space (SSD) for the dataset, Tableau workbook and extract</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frameworks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Tableau Desktop (dashboard and worksheet framework)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libraries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Tableau built-in calculated fields, table calculations and Mapbox map layers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Tableau Desktop for development; Microsoft Word for project documentation</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size,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 market dataset in CSV / Excel format covering model years 2018 to 2026, with sales units, battery type, range, rating, category, manufacturer and manufacturing country</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