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DA4D" w14:textId="77777777" w:rsidR="007C67C7" w:rsidRDefault="00000000">
      <w:pPr>
        <w:spacing w:after="0" w:line="259" w:lineRule="auto"/>
        <w:ind w:left="0" w:firstLine="0"/>
      </w:pPr>
      <w:r>
        <w:rPr>
          <w:b/>
          <w:color w:val="1B5E20"/>
          <w:sz w:val="52"/>
        </w:rPr>
        <w:t>EV Market Analysis Dashboards</w:t>
      </w:r>
    </w:p>
    <w:p w14:paraId="433082A1" w14:textId="77777777" w:rsidR="007C67C7" w:rsidRDefault="00000000">
      <w:pPr>
        <w:spacing w:after="333" w:line="259" w:lineRule="auto"/>
        <w:ind w:left="0" w:firstLine="0"/>
      </w:pPr>
      <w:r>
        <w:rPr>
          <w:color w:val="555555"/>
          <w:sz w:val="25"/>
        </w:rPr>
        <w:t>Project documentation: Electric Vehicle Market Performance &amp; Insights (Tableau)</w:t>
      </w:r>
    </w:p>
    <w:p w14:paraId="37103F58" w14:textId="77777777" w:rsidR="007C67C7" w:rsidRDefault="00000000">
      <w:pPr>
        <w:tabs>
          <w:tab w:val="center" w:pos="2406"/>
        </w:tabs>
        <w:spacing w:after="0" w:line="265" w:lineRule="auto"/>
        <w:ind w:left="-15" w:firstLine="0"/>
      </w:pPr>
      <w:r>
        <w:rPr>
          <w:b/>
          <w:sz w:val="18"/>
        </w:rPr>
        <w:t>Prepared by</w:t>
      </w:r>
      <w:r>
        <w:rPr>
          <w:b/>
          <w:sz w:val="18"/>
        </w:rPr>
        <w:tab/>
      </w:r>
      <w:r>
        <w:rPr>
          <w:sz w:val="18"/>
        </w:rPr>
        <w:t>Hussain Saifee</w:t>
      </w:r>
    </w:p>
    <w:tbl>
      <w:tblPr>
        <w:tblStyle w:val="TableGrid"/>
        <w:tblW w:w="9873" w:type="dxa"/>
        <w:tblInd w:w="-124" w:type="dxa"/>
        <w:tblCellMar>
          <w:top w:w="0" w:type="dxa"/>
          <w:left w:w="0" w:type="dxa"/>
          <w:bottom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38"/>
        <w:gridCol w:w="7935"/>
      </w:tblGrid>
      <w:tr w:rsidR="007C67C7" w14:paraId="086DEF0D" w14:textId="77777777">
        <w:trPr>
          <w:trHeight w:val="400"/>
        </w:trPr>
        <w:tc>
          <w:tcPr>
            <w:tcW w:w="1938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055AD92E" w14:textId="77777777" w:rsidR="007C67C7" w:rsidRDefault="00000000">
            <w:pPr>
              <w:spacing w:after="0" w:line="259" w:lineRule="auto"/>
              <w:ind w:left="124" w:firstLine="0"/>
            </w:pPr>
            <w:r>
              <w:rPr>
                <w:b/>
                <w:sz w:val="18"/>
              </w:rPr>
              <w:t>Tool</w:t>
            </w:r>
          </w:p>
        </w:tc>
        <w:tc>
          <w:tcPr>
            <w:tcW w:w="7934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094A74C2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Tableau (workbook: EV Market Analysis)</w:t>
            </w:r>
          </w:p>
        </w:tc>
      </w:tr>
      <w:tr w:rsidR="007C67C7" w14:paraId="037ABB3C" w14:textId="77777777">
        <w:trPr>
          <w:trHeight w:val="400"/>
        </w:trPr>
        <w:tc>
          <w:tcPr>
            <w:tcW w:w="1938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7C787E84" w14:textId="77777777" w:rsidR="007C67C7" w:rsidRDefault="00000000">
            <w:pPr>
              <w:spacing w:after="0" w:line="259" w:lineRule="auto"/>
              <w:ind w:left="124" w:firstLine="0"/>
            </w:pPr>
            <w:r>
              <w:rPr>
                <w:b/>
                <w:sz w:val="18"/>
              </w:rPr>
              <w:t>Data source</w:t>
            </w:r>
          </w:p>
        </w:tc>
        <w:tc>
          <w:tcPr>
            <w:tcW w:w="7934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359A8205" w14:textId="77777777" w:rsidR="007C67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ev_market_train</w:t>
            </w:r>
            <w:proofErr w:type="spellEnd"/>
          </w:p>
        </w:tc>
      </w:tr>
      <w:tr w:rsidR="007C67C7" w14:paraId="7AF1708F" w14:textId="77777777">
        <w:trPr>
          <w:trHeight w:val="640"/>
        </w:trPr>
        <w:tc>
          <w:tcPr>
            <w:tcW w:w="1938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bottom"/>
          </w:tcPr>
          <w:p w14:paraId="166D8FDE" w14:textId="77777777" w:rsidR="007C67C7" w:rsidRDefault="00000000">
            <w:pPr>
              <w:spacing w:after="0" w:line="259" w:lineRule="auto"/>
              <w:ind w:left="124" w:firstLine="0"/>
            </w:pPr>
            <w:r>
              <w:rPr>
                <w:b/>
                <w:sz w:val="18"/>
              </w:rPr>
              <w:t>Dashboards</w:t>
            </w:r>
          </w:p>
        </w:tc>
        <w:tc>
          <w:tcPr>
            <w:tcW w:w="7934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0434EB6E" w14:textId="77777777" w:rsidR="007C67C7" w:rsidRDefault="00000000">
            <w:pPr>
              <w:numPr>
                <w:ilvl w:val="0"/>
                <w:numId w:val="5"/>
              </w:numPr>
              <w:spacing w:after="21" w:line="259" w:lineRule="auto"/>
              <w:ind w:hanging="196"/>
            </w:pPr>
            <w:r>
              <w:rPr>
                <w:sz w:val="18"/>
              </w:rPr>
              <w:t>Electric Vehicle Market Analysis Dashboard (Scenarios 1 and 3)</w:t>
            </w:r>
          </w:p>
          <w:p w14:paraId="7D387BC7" w14:textId="77777777" w:rsidR="007C67C7" w:rsidRDefault="00000000">
            <w:pPr>
              <w:numPr>
                <w:ilvl w:val="0"/>
                <w:numId w:val="5"/>
              </w:numPr>
              <w:spacing w:after="0" w:line="259" w:lineRule="auto"/>
              <w:ind w:hanging="196"/>
            </w:pPr>
            <w:r>
              <w:rPr>
                <w:sz w:val="18"/>
              </w:rPr>
              <w:t>Manufacturer Competitive Analysis (Scenario 2)</w:t>
            </w:r>
          </w:p>
        </w:tc>
      </w:tr>
      <w:tr w:rsidR="007C67C7" w14:paraId="1EA77705" w14:textId="77777777">
        <w:trPr>
          <w:trHeight w:val="400"/>
        </w:trPr>
        <w:tc>
          <w:tcPr>
            <w:tcW w:w="1938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1B78141D" w14:textId="77777777" w:rsidR="007C67C7" w:rsidRDefault="00000000">
            <w:pPr>
              <w:spacing w:after="0" w:line="259" w:lineRule="auto"/>
              <w:ind w:left="124" w:firstLine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7934" w:type="dxa"/>
            <w:tcBorders>
              <w:top w:val="single" w:sz="3" w:space="0" w:color="B7C9B8"/>
              <w:left w:val="nil"/>
              <w:bottom w:val="single" w:sz="3" w:space="0" w:color="B7C9B8"/>
              <w:right w:val="nil"/>
            </w:tcBorders>
            <w:vAlign w:val="center"/>
          </w:tcPr>
          <w:p w14:paraId="68A8613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24 October 2026</w:t>
            </w:r>
          </w:p>
        </w:tc>
      </w:tr>
    </w:tbl>
    <w:p w14:paraId="198DB916" w14:textId="77777777" w:rsidR="007C67C7" w:rsidRDefault="00000000">
      <w:pPr>
        <w:pStyle w:val="Heading1"/>
        <w:ind w:left="319" w:hanging="334"/>
      </w:pPr>
      <w:r>
        <w:t>Purpose</w:t>
      </w:r>
    </w:p>
    <w:p w14:paraId="6D02324B" w14:textId="77777777" w:rsidR="007C67C7" w:rsidRDefault="00000000">
      <w:pPr>
        <w:spacing w:after="2"/>
        <w:ind w:left="-5"/>
      </w:pPr>
      <w:r>
        <w:t>This workbook answers the three scenarios of the module with two interactive dashboards built on the same</w:t>
      </w:r>
    </w:p>
    <w:p w14:paraId="08505505" w14:textId="77777777" w:rsidR="007C67C7" w:rsidRDefault="00000000">
      <w:pPr>
        <w:spacing w:after="187"/>
        <w:ind w:left="-5"/>
      </w:pPr>
      <w:r>
        <w:t xml:space="preserve">EV market data. The </w:t>
      </w:r>
      <w:r>
        <w:rPr>
          <w:b/>
        </w:rPr>
        <w:t>Electric Vehicle Market Analysis Dashboard</w:t>
      </w:r>
      <w:r>
        <w:t xml:space="preserve"> serves the market strategy view (Scenario 1) and the sustainability research view (Scenario 3): what sells, how batteries compare, how far vehicles can drive and how customers rate each category. The </w:t>
      </w:r>
      <w:r>
        <w:rPr>
          <w:b/>
        </w:rPr>
        <w:t xml:space="preserve">Manufacturer Competitive Analysis </w:t>
      </w:r>
      <w:r>
        <w:t>dashboard serves the business intelligence view (Scenario 2): who leads, how they are rated and where vehicles are built.</w:t>
      </w:r>
    </w:p>
    <w:p w14:paraId="0CDA5857" w14:textId="77777777" w:rsidR="007C67C7" w:rsidRDefault="00000000">
      <w:pPr>
        <w:pStyle w:val="Heading2"/>
        <w:spacing w:after="40"/>
        <w:ind w:left="-5"/>
      </w:pPr>
      <w:r>
        <w:t>Dashboard screenshots</w:t>
      </w:r>
    </w:p>
    <w:p w14:paraId="2F7BCBF0" w14:textId="77777777" w:rsidR="007C67C7" w:rsidRDefault="00000000">
      <w:pPr>
        <w:spacing w:after="1261" w:line="265" w:lineRule="auto"/>
        <w:ind w:left="-5"/>
      </w:pPr>
      <w:r>
        <w:rPr>
          <w:b/>
          <w:sz w:val="18"/>
        </w:rPr>
        <w:t>Dashboard 1:</w:t>
      </w:r>
      <w:r>
        <w:rPr>
          <w:sz w:val="18"/>
        </w:rPr>
        <w:t xml:space="preserve"> Electric Vehicle Market Analysis Dashboard</w:t>
      </w:r>
    </w:p>
    <w:p w14:paraId="3B4B70DB" w14:textId="123DCC23" w:rsidR="007C67C7" w:rsidRDefault="00000000">
      <w:pPr>
        <w:pBdr>
          <w:top w:val="single" w:sz="6" w:space="0" w:color="B7C9B8"/>
          <w:left w:val="single" w:sz="6" w:space="0" w:color="B7C9B8"/>
          <w:bottom w:val="single" w:sz="6" w:space="0" w:color="B7C9B8"/>
          <w:right w:val="single" w:sz="6" w:space="0" w:color="B7C9B8"/>
        </w:pBdr>
        <w:shd w:val="clear" w:color="auto" w:fill="FAFAFA"/>
        <w:spacing w:after="1361" w:line="265" w:lineRule="auto"/>
        <w:jc w:val="center"/>
      </w:pPr>
      <w:r>
        <w:rPr>
          <w:color w:val="777777"/>
          <w:sz w:val="18"/>
        </w:rPr>
        <w:t>Insert a screenshot of Dashboard 1 here (Ta</w:t>
      </w:r>
      <w:r w:rsidR="0064390F">
        <w:rPr>
          <w:noProof/>
          <w:color w:val="777777"/>
          <w:sz w:val="18"/>
        </w:rPr>
        <w:drawing>
          <wp:inline distT="0" distB="0" distL="0" distR="0" wp14:anchorId="77E966C5" wp14:editId="2595853F">
            <wp:extent cx="4998720" cy="3120300"/>
            <wp:effectExtent l="0" t="0" r="0" b="4445"/>
            <wp:docPr id="172429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56" cy="313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08AA" w14:textId="0259C831" w:rsidR="0064390F" w:rsidRPr="0064390F" w:rsidRDefault="00000000" w:rsidP="0064390F">
      <w:pPr>
        <w:spacing w:after="1261" w:line="265" w:lineRule="auto"/>
        <w:ind w:left="-5"/>
        <w:rPr>
          <w:sz w:val="18"/>
        </w:rPr>
      </w:pPr>
      <w:r>
        <w:rPr>
          <w:b/>
          <w:sz w:val="18"/>
        </w:rPr>
        <w:lastRenderedPageBreak/>
        <w:t>Dashboard 2:</w:t>
      </w:r>
      <w:r>
        <w:rPr>
          <w:sz w:val="18"/>
        </w:rPr>
        <w:t xml:space="preserve"> Manufacturer Competitive Analysi</w:t>
      </w:r>
      <w:r w:rsidR="0064390F">
        <w:rPr>
          <w:sz w:val="18"/>
        </w:rPr>
        <w:t>s</w:t>
      </w:r>
    </w:p>
    <w:p w14:paraId="134ABADB" w14:textId="47EF8DA8" w:rsidR="007C67C7" w:rsidRDefault="0064390F" w:rsidP="0064390F">
      <w:pPr>
        <w:spacing w:after="1261" w:line="265" w:lineRule="auto"/>
        <w:ind w:left="-5"/>
      </w:pPr>
      <w:r>
        <w:rPr>
          <w:noProof/>
        </w:rPr>
        <w:drawing>
          <wp:inline distT="0" distB="0" distL="0" distR="0" wp14:anchorId="491C13A8" wp14:editId="4C1A3CA6">
            <wp:extent cx="6103620" cy="3810000"/>
            <wp:effectExtent l="0" t="0" r="0" b="0"/>
            <wp:docPr id="103173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2F63" w14:textId="77777777" w:rsidR="007C67C7" w:rsidRDefault="00000000">
      <w:pPr>
        <w:pStyle w:val="Heading1"/>
        <w:ind w:left="319" w:hanging="334"/>
      </w:pPr>
      <w:r>
        <w:t>Scenarios and requirements</w:t>
      </w:r>
    </w:p>
    <w:p w14:paraId="56F9BBE9" w14:textId="77777777" w:rsidR="007C67C7" w:rsidRDefault="00000000">
      <w:pPr>
        <w:spacing w:after="0"/>
        <w:ind w:left="-5"/>
      </w:pPr>
      <w:r>
        <w:t>Each requirement from the scenarios is answered by at least one visual. D1 means Dashboard 1 (Electric Vehicle Market Analysis Dashboard) and D2 means Dashboard 2 (Manufacturer Competitive Analysis).</w:t>
      </w:r>
    </w:p>
    <w:tbl>
      <w:tblPr>
        <w:tblStyle w:val="TableGrid"/>
        <w:tblW w:w="9865" w:type="dxa"/>
        <w:tblInd w:w="-120" w:type="dxa"/>
        <w:tblCellMar>
          <w:top w:w="130" w:type="dxa"/>
          <w:left w:w="10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154"/>
        <w:gridCol w:w="3969"/>
        <w:gridCol w:w="3742"/>
      </w:tblGrid>
      <w:tr w:rsidR="007C67C7" w14:paraId="4E8FD4EE" w14:textId="77777777">
        <w:trPr>
          <w:trHeight w:val="40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45AAB668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969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412488AD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What the user needs</w:t>
            </w:r>
          </w:p>
        </w:tc>
        <w:tc>
          <w:tcPr>
            <w:tcW w:w="3742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319C26F8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Where it is answered</w:t>
            </w:r>
          </w:p>
        </w:tc>
      </w:tr>
      <w:tr w:rsidR="007C67C7" w14:paraId="76260EF7" w14:textId="77777777">
        <w:trPr>
          <w:trHeight w:val="160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7EE88A52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b/>
                <w:sz w:val="18"/>
              </w:rPr>
              <w:t>1. Emily Johnson</w:t>
            </w:r>
          </w:p>
          <w:p w14:paraId="3A0F6027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EV Market Strategy</w:t>
            </w:r>
          </w:p>
          <w:p w14:paraId="7AE8957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Director</w:t>
            </w:r>
          </w:p>
        </w:tc>
        <w:tc>
          <w:tcPr>
            <w:tcW w:w="3969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47BA627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Which vehicle categories contribute most to annual sales; the leading manufacturers; customer satisfaction by segment; battery technology adoption; driving range by category; high-growth segments; performance across regions.</w:t>
            </w:r>
          </w:p>
        </w:tc>
        <w:tc>
          <w:tcPr>
            <w:tcW w:w="3742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45FB16A" w14:textId="77777777" w:rsidR="007C67C7" w:rsidRDefault="00000000">
            <w:pPr>
              <w:spacing w:after="0" w:line="259" w:lineRule="auto"/>
              <w:ind w:left="0" w:right="29" w:firstLine="0"/>
            </w:pPr>
            <w:r>
              <w:rPr>
                <w:b/>
                <w:sz w:val="18"/>
              </w:rPr>
              <w:t>D1:</w:t>
            </w:r>
            <w:r>
              <w:rPr>
                <w:sz w:val="18"/>
              </w:rPr>
              <w:t xml:space="preserve"> Annual Sales by Category; Customer Rating by Category; Top 10 Manufacturers by Sales; Battery Technology Adoption; Average Range by Vehicle Category; Top 5 Sales Growth by Year; Market Region filter.</w:t>
            </w:r>
          </w:p>
        </w:tc>
      </w:tr>
      <w:tr w:rsidR="007C67C7" w14:paraId="7B751495" w14:textId="77777777">
        <w:trPr>
          <w:trHeight w:val="136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2D19034E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b/>
                <w:sz w:val="18"/>
              </w:rPr>
              <w:t>2. David Chen</w:t>
            </w:r>
          </w:p>
          <w:p w14:paraId="33A09EA1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Automotive BI Manager</w:t>
            </w:r>
          </w:p>
        </w:tc>
        <w:tc>
          <w:tcPr>
            <w:tcW w:w="3969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33F2516B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Manufacturer market share; annual sales performance; battery technology distribution; manufacturing country analysis; customer ratings; competitive advantages among manufacturers.</w:t>
            </w:r>
          </w:p>
        </w:tc>
        <w:tc>
          <w:tcPr>
            <w:tcW w:w="3742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722A41EC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b/>
                <w:sz w:val="18"/>
              </w:rPr>
              <w:t>D2:</w:t>
            </w:r>
            <w:r>
              <w:rPr>
                <w:sz w:val="18"/>
              </w:rPr>
              <w:t xml:space="preserve"> Manufacturer Market Share Top 10;</w:t>
            </w:r>
          </w:p>
          <w:p w14:paraId="5A2FE295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Annual Sales Trend; Battery Technology</w:t>
            </w:r>
          </w:p>
          <w:p w14:paraId="7A14650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Distribution; Sales by Manufacturing Country; Customer Rating by Manufacturer; Rating vs Sales by Manufacturer.</w:t>
            </w:r>
          </w:p>
        </w:tc>
      </w:tr>
      <w:tr w:rsidR="007C67C7" w14:paraId="488A5099" w14:textId="77777777">
        <w:trPr>
          <w:trHeight w:val="18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5A3A452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b/>
                <w:sz w:val="18"/>
              </w:rPr>
              <w:lastRenderedPageBreak/>
              <w:t>3. Dr. Sarah Williams</w:t>
            </w:r>
          </w:p>
          <w:p w14:paraId="01E3B1F0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Sustainable Mobility</w:t>
            </w:r>
          </w:p>
          <w:p w14:paraId="172DF6F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Research Analyst</w:t>
            </w:r>
          </w:p>
        </w:tc>
        <w:tc>
          <w:tcPr>
            <w:tcW w:w="3969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9692798" w14:textId="77777777" w:rsidR="007C67C7" w:rsidRDefault="00000000">
            <w:pPr>
              <w:spacing w:after="0" w:line="259" w:lineRule="auto"/>
              <w:ind w:left="0" w:right="31" w:firstLine="0"/>
            </w:pPr>
            <w:r>
              <w:rPr>
                <w:sz w:val="18"/>
              </w:rPr>
              <w:t>Compare battery technologies; driving range improvements; global manufacturing distribution; customer satisfaction across categories; technology trends and carbon reduction.</w:t>
            </w:r>
          </w:p>
        </w:tc>
        <w:tc>
          <w:tcPr>
            <w:tcW w:w="3742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3220E157" w14:textId="77777777" w:rsidR="007C67C7" w:rsidRDefault="00000000">
            <w:pPr>
              <w:spacing w:after="0" w:line="285" w:lineRule="auto"/>
              <w:ind w:left="0" w:firstLine="0"/>
            </w:pPr>
            <w:r>
              <w:rPr>
                <w:b/>
                <w:sz w:val="18"/>
              </w:rPr>
              <w:t>D1:</w:t>
            </w:r>
            <w:r>
              <w:rPr>
                <w:sz w:val="18"/>
              </w:rPr>
              <w:t xml:space="preserve"> Battery Technology Adoption; Range Over Time (heat map by battery type and year); Average Range by Vehicle Category; Customer Rating by Category; CO2 Emission Prevented KPI.</w:t>
            </w:r>
          </w:p>
          <w:p w14:paraId="3271886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D2:</w:t>
            </w:r>
            <w:r>
              <w:rPr>
                <w:sz w:val="18"/>
              </w:rPr>
              <w:t xml:space="preserve"> Sales by Manufacturing Country (global manufacturing distribution).</w:t>
            </w:r>
          </w:p>
        </w:tc>
      </w:tr>
    </w:tbl>
    <w:p w14:paraId="7D42E97A" w14:textId="77777777" w:rsidR="007C67C7" w:rsidRDefault="00000000">
      <w:pPr>
        <w:pStyle w:val="Heading1"/>
        <w:ind w:left="319" w:hanging="334"/>
      </w:pPr>
      <w:r>
        <w:t>Data and key fields</w:t>
      </w:r>
    </w:p>
    <w:p w14:paraId="0B03DCBE" w14:textId="77777777" w:rsidR="007C67C7" w:rsidRDefault="00000000">
      <w:pPr>
        <w:spacing w:after="0"/>
        <w:ind w:left="-5"/>
      </w:pPr>
      <w:r>
        <w:t xml:space="preserve">Both dashboards use one table, </w:t>
      </w:r>
      <w:proofErr w:type="spellStart"/>
      <w:r>
        <w:t>ev_market_train</w:t>
      </w:r>
      <w:proofErr w:type="spellEnd"/>
      <w:r>
        <w:t>. These are the fields they rely on.</w:t>
      </w:r>
    </w:p>
    <w:tbl>
      <w:tblPr>
        <w:tblStyle w:val="TableGrid"/>
        <w:tblW w:w="9865" w:type="dxa"/>
        <w:tblInd w:w="-12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144"/>
      </w:tblGrid>
      <w:tr w:rsidR="007C67C7" w14:paraId="37C3CBB0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2E381C66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39A6317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 w:rsidR="007C67C7" w14:paraId="350E3AB7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6D6A00A4" w14:textId="77777777" w:rsidR="007C67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annual_sales_units</w:t>
            </w:r>
            <w:proofErr w:type="spellEnd"/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16A78E6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 volume (summed); drives market share, trends, category and country totals</w:t>
            </w:r>
          </w:p>
        </w:tc>
      </w:tr>
      <w:tr w:rsidR="007C67C7" w14:paraId="4EA92AB0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7DEF54A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Category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618F39C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Vehicle segment (for example Sedan, Luxury SUV, Two-Wheeler Scooter, Electric Bus)</w:t>
            </w:r>
          </w:p>
        </w:tc>
      </w:tr>
      <w:tr w:rsidR="007C67C7" w14:paraId="3A4272B5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4AD78B2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Manufacturer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4A019874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Market share, ratings and the scatter plot (about 200 manufacturers)</w:t>
            </w:r>
          </w:p>
        </w:tc>
      </w:tr>
      <w:tr w:rsidR="007C67C7" w14:paraId="07E5440F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2237580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Manufacturing Country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4039E3CF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Where vehicles are built (map)</w:t>
            </w:r>
          </w:p>
        </w:tc>
      </w:tr>
      <w:tr w:rsidR="007C67C7" w14:paraId="73928921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0170AE5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Market Region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5ADD36F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Where vehicles are sold; the dashboard filter (seven regions)</w:t>
            </w:r>
          </w:p>
        </w:tc>
      </w:tr>
      <w:tr w:rsidR="007C67C7" w14:paraId="76F3B36C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57A3B5C4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Model Year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3E8106E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Time axis, 2018 to 2026</w:t>
            </w:r>
          </w:p>
        </w:tc>
      </w:tr>
      <w:tr w:rsidR="007C67C7" w14:paraId="4F2E7217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7E3723B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Battery Type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246198C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LFP, NCA, NMC, Sodium-Ion and Solid-State</w:t>
            </w:r>
          </w:p>
        </w:tc>
      </w:tr>
      <w:tr w:rsidR="007C67C7" w14:paraId="08A36BA8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43DBC2D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Range Km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60CF37FA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Driving range (averaged)</w:t>
            </w:r>
          </w:p>
        </w:tc>
      </w:tr>
      <w:tr w:rsidR="007C67C7" w14:paraId="5D0E847B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0065CCD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Customer Rating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5C7058E1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Satisfaction score (averaged, never summed)</w:t>
            </w:r>
          </w:p>
        </w:tc>
      </w:tr>
      <w:tr w:rsidR="007C67C7" w14:paraId="2C77A8B6" w14:textId="77777777">
        <w:trPr>
          <w:trHeight w:val="400"/>
        </w:trPr>
        <w:tc>
          <w:tcPr>
            <w:tcW w:w="2721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10FD5B9F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Co2 Saved Tons Per Year</w:t>
            </w:r>
          </w:p>
        </w:tc>
        <w:tc>
          <w:tcPr>
            <w:tcW w:w="7143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62B09CA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CO2 emission prevented KPI</w:t>
            </w:r>
          </w:p>
        </w:tc>
      </w:tr>
    </w:tbl>
    <w:p w14:paraId="05901E5F" w14:textId="77777777" w:rsidR="007C67C7" w:rsidRDefault="00000000">
      <w:pPr>
        <w:pStyle w:val="Heading1"/>
        <w:ind w:left="319" w:hanging="334"/>
      </w:pPr>
      <w:r>
        <w:t>Dashboard 1: Electric Vehicle Market Analysis Dashboard</w:t>
      </w:r>
    </w:p>
    <w:p w14:paraId="04E9C43C" w14:textId="77777777" w:rsidR="007C67C7" w:rsidRDefault="00000000">
      <w:pPr>
        <w:spacing w:after="192"/>
        <w:ind w:left="-5"/>
      </w:pPr>
      <w:r>
        <w:t>Scenarios 1 and 3: market performance, batteries, range and customer satisfaction.</w:t>
      </w:r>
    </w:p>
    <w:p w14:paraId="1719DB3C" w14:textId="77777777" w:rsidR="007C67C7" w:rsidRDefault="00000000">
      <w:pPr>
        <w:pStyle w:val="Heading2"/>
        <w:spacing w:after="84"/>
        <w:ind w:left="-5"/>
      </w:pPr>
      <w:r>
        <w:t>Top strip</w:t>
      </w:r>
    </w:p>
    <w:p w14:paraId="55FC516E" w14:textId="77777777" w:rsidR="007C67C7" w:rsidRDefault="00000000">
      <w:pPr>
        <w:numPr>
          <w:ilvl w:val="0"/>
          <w:numId w:val="1"/>
        </w:numPr>
        <w:ind w:hanging="220"/>
      </w:pPr>
      <w:r>
        <w:rPr>
          <w:b/>
        </w:rPr>
        <w:t>Total Sales KPI:</w:t>
      </w:r>
      <w:r>
        <w:t xml:space="preserve"> 1,550.70M units across the dataset.</w:t>
      </w:r>
    </w:p>
    <w:p w14:paraId="4BCCD17C" w14:textId="77777777" w:rsidR="007C67C7" w:rsidRDefault="00000000">
      <w:pPr>
        <w:numPr>
          <w:ilvl w:val="0"/>
          <w:numId w:val="1"/>
        </w:numPr>
        <w:spacing w:after="128" w:line="259" w:lineRule="auto"/>
        <w:ind w:hanging="220"/>
      </w:pPr>
      <w:r>
        <w:rPr>
          <w:b/>
        </w:rPr>
        <w:t>CO2 Emission Prevented KPI:</w:t>
      </w:r>
      <w:r>
        <w:t xml:space="preserve"> 737.93K tons.</w:t>
      </w:r>
    </w:p>
    <w:p w14:paraId="0B8D6ACD" w14:textId="77777777" w:rsidR="007C67C7" w:rsidRDefault="00000000">
      <w:pPr>
        <w:numPr>
          <w:ilvl w:val="0"/>
          <w:numId w:val="1"/>
        </w:numPr>
        <w:spacing w:after="186"/>
        <w:ind w:hanging="220"/>
      </w:pPr>
      <w:r>
        <w:rPr>
          <w:b/>
        </w:rPr>
        <w:t>Market Region filter:</w:t>
      </w:r>
      <w:r>
        <w:t xml:space="preserve"> Africa, Asia Pacific, Europe, Latin America, Middle East, North America and South Asia. Set to apply to all worksheets that use the data source.</w:t>
      </w:r>
    </w:p>
    <w:p w14:paraId="4B46EB67" w14:textId="77777777" w:rsidR="007C67C7" w:rsidRDefault="00000000">
      <w:pPr>
        <w:pStyle w:val="Heading2"/>
        <w:ind w:left="-5"/>
      </w:pPr>
      <w:r>
        <w:t>Charts</w:t>
      </w:r>
    </w:p>
    <w:tbl>
      <w:tblPr>
        <w:tblStyle w:val="TableGrid"/>
        <w:tblW w:w="9865" w:type="dxa"/>
        <w:tblInd w:w="-120" w:type="dxa"/>
        <w:tblCellMar>
          <w:top w:w="130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155"/>
        <w:gridCol w:w="1644"/>
        <w:gridCol w:w="3118"/>
        <w:gridCol w:w="2948"/>
      </w:tblGrid>
      <w:tr w:rsidR="007C67C7" w14:paraId="63A319E9" w14:textId="77777777">
        <w:trPr>
          <w:trHeight w:val="40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7AC19958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Chart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7024B762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4B9C128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Built from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3D7F9C7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 w:rsidR="007C67C7" w14:paraId="4CD5D547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0325E9D2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Battery Technology</w:t>
            </w:r>
          </w:p>
          <w:p w14:paraId="6087DF86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Adoption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7970766" w14:textId="77777777" w:rsidR="007C67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Treemap</w:t>
            </w:r>
            <w:proofErr w:type="spellEnd"/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5803BE3A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Battery Type;</w:t>
            </w:r>
          </w:p>
          <w:p w14:paraId="22A59FAC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46EB52D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 by battery type; box size is sales.</w:t>
            </w:r>
          </w:p>
        </w:tc>
      </w:tr>
      <w:tr w:rsidR="007C67C7" w14:paraId="41ED5522" w14:textId="77777777">
        <w:trPr>
          <w:trHeight w:val="88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4263D01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Range Over Time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0A33179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Heat map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651DB547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Battery Type by Model Year;</w:t>
            </w:r>
          </w:p>
          <w:p w14:paraId="3FC05D6E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AVG(</w:t>
            </w:r>
            <w:proofErr w:type="gramEnd"/>
            <w:r>
              <w:rPr>
                <w:sz w:val="18"/>
              </w:rPr>
              <w:t xml:space="preserve">Range Km) as </w:t>
            </w:r>
            <w:proofErr w:type="spellStart"/>
            <w:r>
              <w:rPr>
                <w:sz w:val="18"/>
              </w:rPr>
              <w:t>color</w:t>
            </w:r>
            <w:proofErr w:type="spellEnd"/>
            <w:r>
              <w:rPr>
                <w:sz w:val="18"/>
              </w:rPr>
              <w:t xml:space="preserve"> and label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51CD095F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Average range per battery type in each year, with the km value in every cell.</w:t>
            </w:r>
          </w:p>
        </w:tc>
      </w:tr>
      <w:tr w:rsidR="007C67C7" w14:paraId="2A883C92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48E7C81A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Annual Sales by</w:t>
            </w:r>
          </w:p>
          <w:p w14:paraId="7EF4639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Category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009E5388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Vertical bar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4F7459F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Category; </w:t>
            </w: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2D36CDF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 volume of each vehicle category.</w:t>
            </w:r>
          </w:p>
        </w:tc>
      </w:tr>
      <w:tr w:rsidR="007C67C7" w14:paraId="1633A6E9" w14:textId="77777777">
        <w:trPr>
          <w:trHeight w:val="88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47887D96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lastRenderedPageBreak/>
              <w:t>Customer Rating by</w:t>
            </w:r>
          </w:p>
          <w:p w14:paraId="5A46C772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Category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685E461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Dot plot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03B3CCDB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Category; </w:t>
            </w:r>
            <w:proofErr w:type="gramStart"/>
            <w:r>
              <w:rPr>
                <w:sz w:val="18"/>
              </w:rPr>
              <w:t>AVG(</w:t>
            </w:r>
            <w:proofErr w:type="gramEnd"/>
            <w:r>
              <w:rPr>
                <w:sz w:val="18"/>
              </w:rPr>
              <w:t>Customer Rating)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23C6A1A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Average rating of each category; the axis is zoomed to about 4.085 to 4.095.</w:t>
            </w:r>
          </w:p>
        </w:tc>
      </w:tr>
      <w:tr w:rsidR="007C67C7" w14:paraId="5133DB4A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5696F111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Average Range by</w:t>
            </w:r>
          </w:p>
          <w:p w14:paraId="77AAEA6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Vehicle Category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72EF20FF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Highlight table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AD1BDA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Category; </w:t>
            </w:r>
            <w:proofErr w:type="gramStart"/>
            <w:r>
              <w:rPr>
                <w:sz w:val="18"/>
              </w:rPr>
              <w:t>AVG(</w:t>
            </w:r>
            <w:proofErr w:type="gramEnd"/>
            <w:r>
              <w:rPr>
                <w:sz w:val="18"/>
              </w:rPr>
              <w:t>Range Km)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3B65F34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Average driving range for each category.</w:t>
            </w:r>
          </w:p>
        </w:tc>
      </w:tr>
      <w:tr w:rsidR="007C67C7" w14:paraId="64CDB9EB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4D708B8F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Top 10 Manufacturers by</w:t>
            </w:r>
          </w:p>
          <w:p w14:paraId="71A6D971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28F0C4DB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Horizontal bar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37BCC254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Manufacturer (Top 10 by</w:t>
            </w:r>
          </w:p>
          <w:p w14:paraId="5F77CFE7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126FC46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Units sold by the ten biggest manufacturers.</w:t>
            </w:r>
          </w:p>
        </w:tc>
      </w:tr>
      <w:tr w:rsidR="007C67C7" w14:paraId="25E8B73D" w14:textId="77777777">
        <w:trPr>
          <w:trHeight w:val="112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43624FCD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Top 5 Sales Growth by</w:t>
            </w:r>
          </w:p>
          <w:p w14:paraId="2D9C46BD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Year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F527D4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Line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7A9CE49B" w14:textId="77777777" w:rsidR="007C67C7" w:rsidRDefault="00000000">
            <w:pPr>
              <w:spacing w:after="0" w:line="285" w:lineRule="auto"/>
              <w:ind w:left="0" w:firstLine="0"/>
            </w:pPr>
            <w:r>
              <w:rPr>
                <w:sz w:val="18"/>
              </w:rPr>
              <w:t>Model Year; year-over-year % difference in</w:t>
            </w:r>
          </w:p>
          <w:p w14:paraId="6FFB0A03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); top 5 categories by sales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0CBC111A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Whether the biggest categories are growing.</w:t>
            </w:r>
          </w:p>
        </w:tc>
      </w:tr>
    </w:tbl>
    <w:p w14:paraId="6BCA59C0" w14:textId="77777777" w:rsidR="007C67C7" w:rsidRDefault="00000000">
      <w:pPr>
        <w:pStyle w:val="Heading1"/>
        <w:ind w:left="319" w:hanging="334"/>
      </w:pPr>
      <w:r>
        <w:t>Dashboard 2: Manufacturer Competitive Analysis</w:t>
      </w:r>
    </w:p>
    <w:p w14:paraId="4CE21C9A" w14:textId="77777777" w:rsidR="007C67C7" w:rsidRDefault="00000000">
      <w:pPr>
        <w:spacing w:after="0"/>
        <w:ind w:left="-5"/>
      </w:pPr>
      <w:r>
        <w:t>Scenario 2: manufacturer performance, ratings and manufacturing geography.</w:t>
      </w:r>
    </w:p>
    <w:tbl>
      <w:tblPr>
        <w:tblStyle w:val="TableGrid"/>
        <w:tblW w:w="9865" w:type="dxa"/>
        <w:tblInd w:w="-120" w:type="dxa"/>
        <w:tblCellMar>
          <w:top w:w="13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644"/>
        <w:gridCol w:w="3118"/>
        <w:gridCol w:w="2948"/>
      </w:tblGrid>
      <w:tr w:rsidR="007C67C7" w14:paraId="1BBF9014" w14:textId="77777777">
        <w:trPr>
          <w:trHeight w:val="40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1970118B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Chart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7B5DD3EA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5997B0B7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Built from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2B634E4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 w:rsidR="007C67C7" w14:paraId="13B5816B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1F071A45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Manufacturer Market</w:t>
            </w:r>
          </w:p>
          <w:p w14:paraId="6E879C16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Share Top 10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637BDBB8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Horizontal bar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21A9190F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Top 10 manufacturers by sales; market share %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6F33078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Each leading manufacturer's share of total units.</w:t>
            </w:r>
          </w:p>
        </w:tc>
      </w:tr>
      <w:tr w:rsidR="007C67C7" w14:paraId="64CE0B95" w14:textId="77777777">
        <w:trPr>
          <w:trHeight w:val="88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3532AD94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Customer Rating by</w:t>
            </w:r>
          </w:p>
          <w:p w14:paraId="7439DA1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Manufacturer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6A70573B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Bar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72CF5928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 xml:space="preserve">Same Top 10; </w:t>
            </w:r>
            <w:proofErr w:type="gramStart"/>
            <w:r>
              <w:rPr>
                <w:sz w:val="18"/>
              </w:rPr>
              <w:t>AVG(</w:t>
            </w:r>
            <w:proofErr w:type="gramEnd"/>
            <w:r>
              <w:rPr>
                <w:sz w:val="18"/>
              </w:rPr>
              <w:t>Customer</w:t>
            </w:r>
          </w:p>
          <w:p w14:paraId="179C54DC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Rating)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6370432D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Average rating of the leading manufacturers, </w:t>
            </w:r>
            <w:proofErr w:type="spellStart"/>
            <w:r>
              <w:rPr>
                <w:sz w:val="18"/>
              </w:rPr>
              <w:t>labeled</w:t>
            </w:r>
            <w:proofErr w:type="spellEnd"/>
            <w:r>
              <w:rPr>
                <w:sz w:val="18"/>
              </w:rPr>
              <w:t xml:space="preserve"> to two decimals.</w:t>
            </w:r>
          </w:p>
        </w:tc>
      </w:tr>
      <w:tr w:rsidR="007C67C7" w14:paraId="11F49E37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4F9F4518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Annual Sales Trend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2C2A8E20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Line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779B2462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Model Year;</w:t>
            </w:r>
          </w:p>
          <w:p w14:paraId="15CFBDBD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DAEB222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Total sales per year, 2018 to 2026.</w:t>
            </w:r>
          </w:p>
        </w:tc>
      </w:tr>
      <w:tr w:rsidR="007C67C7" w14:paraId="2B5B595A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706671FA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Battery Technology</w:t>
            </w:r>
          </w:p>
          <w:p w14:paraId="252F876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Distribution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2B6A060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Pie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1D7640AB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Battery Type;</w:t>
            </w:r>
          </w:p>
          <w:p w14:paraId="5C9B98D7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 as angle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58435D3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Share of sales by battery type.</w:t>
            </w:r>
          </w:p>
        </w:tc>
      </w:tr>
      <w:tr w:rsidR="007C67C7" w14:paraId="2F2527AA" w14:textId="77777777">
        <w:trPr>
          <w:trHeight w:val="64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6A7F93C8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Sales by Manufacturing</w:t>
            </w:r>
          </w:p>
          <w:p w14:paraId="3B554170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Country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</w:tcPr>
          <w:p w14:paraId="50BC4119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Filled map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611A4CFF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Manufacturing Country;</w:t>
            </w:r>
          </w:p>
          <w:p w14:paraId="4908C893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vAlign w:val="center"/>
          </w:tcPr>
          <w:p w14:paraId="7103857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Where vehicles are built and how much each country produces.</w:t>
            </w:r>
          </w:p>
        </w:tc>
      </w:tr>
      <w:tr w:rsidR="007C67C7" w14:paraId="3FD64794" w14:textId="77777777">
        <w:trPr>
          <w:trHeight w:val="40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3F6F660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Chart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2FA9AFAD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1BC53BDE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Built from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1B5E20"/>
            <w:vAlign w:val="center"/>
          </w:tcPr>
          <w:p w14:paraId="78967A14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 w:rsidR="007C67C7" w14:paraId="3D441560" w14:textId="77777777">
        <w:trPr>
          <w:trHeight w:val="880"/>
        </w:trPr>
        <w:tc>
          <w:tcPr>
            <w:tcW w:w="215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1A84CB6A" w14:textId="77777777" w:rsidR="007C67C7" w:rsidRDefault="00000000">
            <w:pPr>
              <w:spacing w:after="21" w:line="259" w:lineRule="auto"/>
              <w:ind w:left="0" w:firstLine="0"/>
            </w:pPr>
            <w:r>
              <w:rPr>
                <w:sz w:val="18"/>
              </w:rPr>
              <w:t>Rating vs Sales by</w:t>
            </w:r>
          </w:p>
          <w:p w14:paraId="737C6265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Manufacturer</w:t>
            </w:r>
          </w:p>
        </w:tc>
        <w:tc>
          <w:tcPr>
            <w:tcW w:w="1644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</w:tcPr>
          <w:p w14:paraId="05D7A213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Scatter with average lines</w:t>
            </w:r>
          </w:p>
        </w:tc>
        <w:tc>
          <w:tcPr>
            <w:tcW w:w="311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3C715D3D" w14:textId="77777777" w:rsidR="007C67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annual_sales_units</w:t>
            </w:r>
            <w:proofErr w:type="spellEnd"/>
            <w:r>
              <w:rPr>
                <w:sz w:val="18"/>
              </w:rPr>
              <w:t xml:space="preserve">) vs </w:t>
            </w:r>
            <w:proofErr w:type="gramStart"/>
            <w:r>
              <w:rPr>
                <w:sz w:val="18"/>
              </w:rPr>
              <w:t>AVG(</w:t>
            </w:r>
            <w:proofErr w:type="gramEnd"/>
            <w:r>
              <w:rPr>
                <w:sz w:val="18"/>
              </w:rPr>
              <w:t>Customer Rating), one dot per manufacturer</w:t>
            </w:r>
          </w:p>
        </w:tc>
        <w:tc>
          <w:tcPr>
            <w:tcW w:w="2948" w:type="dxa"/>
            <w:tcBorders>
              <w:top w:val="single" w:sz="3" w:space="0" w:color="B7C9B8"/>
              <w:left w:val="single" w:sz="3" w:space="0" w:color="B7C9B8"/>
              <w:bottom w:val="single" w:sz="3" w:space="0" w:color="B7C9B8"/>
              <w:right w:val="single" w:sz="3" w:space="0" w:color="B7C9B8"/>
            </w:tcBorders>
            <w:shd w:val="clear" w:color="auto" w:fill="E8F5E9"/>
            <w:vAlign w:val="center"/>
          </w:tcPr>
          <w:p w14:paraId="6412B8B0" w14:textId="77777777" w:rsidR="007C67C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Whether higher sales go with higher ratings; the lines split the chart into four quadrants.</w:t>
            </w:r>
          </w:p>
        </w:tc>
      </w:tr>
    </w:tbl>
    <w:p w14:paraId="77F4CAC1" w14:textId="77777777" w:rsidR="007C67C7" w:rsidRDefault="00000000">
      <w:pPr>
        <w:pStyle w:val="Heading2"/>
        <w:spacing w:after="64"/>
        <w:ind w:left="-5"/>
      </w:pPr>
      <w:r>
        <w:t>Market share calculation</w:t>
      </w:r>
    </w:p>
    <w:p w14:paraId="051347E0" w14:textId="77777777" w:rsidR="007C67C7" w:rsidRDefault="00000000">
      <w:pPr>
        <w:ind w:left="-5"/>
      </w:pPr>
      <w:r>
        <w:t>Market share is each manufacturer's units divided by the whole market's units, so the Top 10 filter does not change the denominator:</w:t>
      </w:r>
    </w:p>
    <w:p w14:paraId="4FB9164B" w14:textId="77777777" w:rsidR="007C67C7" w:rsidRDefault="00000000">
      <w:pPr>
        <w:shd w:val="clear" w:color="auto" w:fill="F4F4F4"/>
        <w:spacing w:after="437" w:line="259" w:lineRule="auto"/>
        <w:ind w:left="120" w:firstLine="0"/>
      </w:pPr>
      <w:r>
        <w:rPr>
          <w:rFonts w:ascii="Courier New" w:eastAsia="Courier New" w:hAnsi="Courier New" w:cs="Courier New"/>
          <w:sz w:val="17"/>
        </w:rPr>
        <w:t>market share % = SUM([</w:t>
      </w:r>
      <w:proofErr w:type="spellStart"/>
      <w:r>
        <w:rPr>
          <w:rFonts w:ascii="Courier New" w:eastAsia="Courier New" w:hAnsi="Courier New" w:cs="Courier New"/>
          <w:sz w:val="17"/>
        </w:rPr>
        <w:t>annual_sales_units</w:t>
      </w:r>
      <w:proofErr w:type="spellEnd"/>
      <w:r>
        <w:rPr>
          <w:rFonts w:ascii="Courier New" w:eastAsia="Courier New" w:hAnsi="Courier New" w:cs="Courier New"/>
          <w:sz w:val="17"/>
        </w:rPr>
        <w:t xml:space="preserve">]) / </w:t>
      </w:r>
      <w:proofErr w:type="gramStart"/>
      <w:r>
        <w:rPr>
          <w:rFonts w:ascii="Courier New" w:eastAsia="Courier New" w:hAnsi="Courier New" w:cs="Courier New"/>
          <w:sz w:val="17"/>
        </w:rPr>
        <w:t>MIN({ FIXED</w:t>
      </w:r>
      <w:proofErr w:type="gramEnd"/>
      <w:r>
        <w:rPr>
          <w:rFonts w:ascii="Courier New" w:eastAsia="Courier New" w:hAnsi="Courier New" w:cs="Courier New"/>
          <w:sz w:val="17"/>
        </w:rPr>
        <w:t xml:space="preserve"> : SUM([</w:t>
      </w:r>
      <w:proofErr w:type="spellStart"/>
      <w:r>
        <w:rPr>
          <w:rFonts w:ascii="Courier New" w:eastAsia="Courier New" w:hAnsi="Courier New" w:cs="Courier New"/>
          <w:sz w:val="17"/>
        </w:rPr>
        <w:t>annual_sales_units</w:t>
      </w:r>
      <w:proofErr w:type="spellEnd"/>
      <w:r>
        <w:rPr>
          <w:rFonts w:ascii="Courier New" w:eastAsia="Courier New" w:hAnsi="Courier New" w:cs="Courier New"/>
          <w:sz w:val="17"/>
        </w:rPr>
        <w:t>]</w:t>
      </w:r>
      <w:proofErr w:type="gramStart"/>
      <w:r>
        <w:rPr>
          <w:rFonts w:ascii="Courier New" w:eastAsia="Courier New" w:hAnsi="Courier New" w:cs="Courier New"/>
          <w:sz w:val="17"/>
        </w:rPr>
        <w:t>) }</w:t>
      </w:r>
      <w:proofErr w:type="gramEnd"/>
      <w:r>
        <w:rPr>
          <w:rFonts w:ascii="Courier New" w:eastAsia="Courier New" w:hAnsi="Courier New" w:cs="Courier New"/>
          <w:sz w:val="17"/>
        </w:rPr>
        <w:t>)</w:t>
      </w:r>
    </w:p>
    <w:p w14:paraId="0A9924C0" w14:textId="77777777" w:rsidR="007C67C7" w:rsidRDefault="00000000">
      <w:pPr>
        <w:pStyle w:val="Heading1"/>
        <w:ind w:left="319" w:hanging="334"/>
      </w:pPr>
      <w:r>
        <w:t>Key insights</w:t>
      </w:r>
    </w:p>
    <w:p w14:paraId="302383A3" w14:textId="77777777" w:rsidR="007C67C7" w:rsidRDefault="00000000">
      <w:pPr>
        <w:spacing w:after="117"/>
        <w:ind w:left="-5"/>
      </w:pPr>
      <w:r>
        <w:rPr>
          <w:b/>
        </w:rPr>
        <w:t>Fragmented market (D2).</w:t>
      </w:r>
      <w:r>
        <w:t xml:space="preserve"> About 200 manufacturers share the market and none dominates. The ten biggest each hold roughly 0.56% to 0.61% of total units, led by </w:t>
      </w:r>
      <w:proofErr w:type="spellStart"/>
      <w:r>
        <w:t>AmpereWorks</w:t>
      </w:r>
      <w:proofErr w:type="spellEnd"/>
      <w:r>
        <w:t xml:space="preserve"> at about 0.61%.</w:t>
      </w:r>
    </w:p>
    <w:p w14:paraId="5D7DCC4B" w14:textId="77777777" w:rsidR="007C67C7" w:rsidRDefault="00000000">
      <w:pPr>
        <w:spacing w:after="117"/>
        <w:ind w:left="-5"/>
      </w:pPr>
      <w:r>
        <w:rPr>
          <w:b/>
        </w:rPr>
        <w:lastRenderedPageBreak/>
        <w:t>Battery mix (D1, D2).</w:t>
      </w:r>
      <w:r>
        <w:t xml:space="preserve"> NMC (33.80%) and LFP (31.99%) together account for about 66% of sales. NCA follows at 17.23%, then Sodium-Ion at 9.88% and Solid-State at 7.10%.</w:t>
      </w:r>
    </w:p>
    <w:p w14:paraId="3E134F69" w14:textId="77777777" w:rsidR="007C67C7" w:rsidRDefault="00000000">
      <w:pPr>
        <w:spacing w:after="117"/>
        <w:ind w:left="-5"/>
      </w:pPr>
      <w:r>
        <w:rPr>
          <w:b/>
        </w:rPr>
        <w:t>Sales are steady, not surging (D2).</w:t>
      </w:r>
      <w:r>
        <w:t xml:space="preserve"> Annual sales stay between about 166M and 177M units from 2018 to 2026, with peaks in 2019 and 2024 and a dip in 2021. There is no strong upward trend in the data.</w:t>
      </w:r>
    </w:p>
    <w:p w14:paraId="05DA33C8" w14:textId="77777777" w:rsidR="007C67C7" w:rsidRDefault="00000000">
      <w:pPr>
        <w:spacing w:after="2"/>
        <w:ind w:left="-5"/>
      </w:pPr>
      <w:r>
        <w:rPr>
          <w:b/>
        </w:rPr>
        <w:t>No steady growth segment (D1).</w:t>
      </w:r>
      <w:r>
        <w:t xml:space="preserve"> Year-over-year sales changes for the five biggest categories</w:t>
      </w:r>
    </w:p>
    <w:p w14:paraId="1F0141D2" w14:textId="77777777" w:rsidR="007C67C7" w:rsidRDefault="00000000">
      <w:pPr>
        <w:spacing w:after="117"/>
        <w:ind w:left="-5"/>
      </w:pPr>
      <w:r>
        <w:t>(Two-Wheeler Scooter, Hatchback, Compact SUV, Sedan and Three-Wheeler) swing between roughly -13% and +16%, and none grows steadily.</w:t>
      </w:r>
    </w:p>
    <w:p w14:paraId="0E46D7AE" w14:textId="77777777" w:rsidR="007C67C7" w:rsidRDefault="00000000">
      <w:pPr>
        <w:spacing w:after="117"/>
        <w:ind w:left="-5"/>
      </w:pPr>
      <w:r>
        <w:rPr>
          <w:b/>
        </w:rPr>
        <w:t>Category leaders (D1).</w:t>
      </w:r>
      <w:r>
        <w:t xml:space="preserve"> Two-Wheeler Scooter, Hatchback, Compact SUV and Sedan sell the most units. Electric Truck, Pickup Truck and Electric Bus sell the least.</w:t>
      </w:r>
    </w:p>
    <w:p w14:paraId="4ECCDF23" w14:textId="77777777" w:rsidR="007C67C7" w:rsidRDefault="00000000">
      <w:pPr>
        <w:spacing w:after="117"/>
        <w:ind w:left="-5"/>
      </w:pPr>
      <w:r>
        <w:rPr>
          <w:b/>
        </w:rPr>
        <w:t>Range depends on the vehicle, not the year (D1).</w:t>
      </w:r>
      <w:r>
        <w:t xml:space="preserve"> Luxury Sedan has the highest average range (550.6 km) and Two-Wheeler Scooter the lowest (105.0 km). The heat map shows every battery type at about 319 to 331 km in every year. Sodium-Ion (331.4 km) and Solid-State (330.0 km) are highest in 2026, but Sodium-Ion was at 319.8 km in 2025, so one year is not a trend.</w:t>
      </w:r>
    </w:p>
    <w:p w14:paraId="24993302" w14:textId="77777777" w:rsidR="007C67C7" w:rsidRDefault="00000000">
      <w:pPr>
        <w:spacing w:after="117"/>
        <w:ind w:left="-5"/>
      </w:pPr>
      <w:r>
        <w:rPr>
          <w:b/>
        </w:rPr>
        <w:t>Manufacturing is evenly spread (D2).</w:t>
      </w:r>
      <w:r>
        <w:t xml:space="preserve"> Production per country falls in a narrow band of about 148M to 159M units. India is highest at 159.24M, then China (158.51M), USA (155.27M), South Korea (155.26M), Germany (153.72M) and Sweden (151.41M).</w:t>
      </w:r>
    </w:p>
    <w:p w14:paraId="24469FC8" w14:textId="77777777" w:rsidR="007C67C7" w:rsidRDefault="00000000">
      <w:pPr>
        <w:spacing w:after="117"/>
        <w:ind w:left="-5"/>
      </w:pPr>
      <w:r>
        <w:rPr>
          <w:b/>
        </w:rPr>
        <w:t>Ratings barely differ (D1, D2).</w:t>
      </w:r>
      <w:r>
        <w:t xml:space="preserve"> Category averages sit around 4.09 and the Top 10 manufacturers range from 4.07 to 4.11. Customer rating does not separate winners from losers; sales volume does.</w:t>
      </w:r>
    </w:p>
    <w:p w14:paraId="446C7D25" w14:textId="77777777" w:rsidR="007C67C7" w:rsidRDefault="00000000">
      <w:pPr>
        <w:spacing w:after="377"/>
        <w:ind w:left="-5"/>
      </w:pPr>
      <w:r>
        <w:rPr>
          <w:b/>
        </w:rPr>
        <w:t>Volume, not rating, drives advantage (D2).</w:t>
      </w:r>
      <w:r>
        <w:t xml:space="preserve"> In the scatter plot there is no clear link between sales and rating. </w:t>
      </w:r>
      <w:proofErr w:type="spellStart"/>
      <w:r>
        <w:t>AmpereWorks</w:t>
      </w:r>
      <w:proofErr w:type="spellEnd"/>
      <w:r>
        <w:t xml:space="preserve"> sells the most (about 9.5M units) with a rating close to the average.</w:t>
      </w:r>
    </w:p>
    <w:p w14:paraId="1109C4D8" w14:textId="77777777" w:rsidR="007C67C7" w:rsidRDefault="00000000">
      <w:pPr>
        <w:pStyle w:val="Heading1"/>
        <w:ind w:left="319" w:hanging="334"/>
      </w:pPr>
      <w:r>
        <w:t>Design decisions</w:t>
      </w:r>
    </w:p>
    <w:p w14:paraId="3ED14220" w14:textId="77777777" w:rsidR="007C67C7" w:rsidRDefault="00000000">
      <w:pPr>
        <w:numPr>
          <w:ilvl w:val="0"/>
          <w:numId w:val="2"/>
        </w:numPr>
        <w:ind w:hanging="220"/>
      </w:pPr>
      <w:r>
        <w:rPr>
          <w:b/>
        </w:rPr>
        <w:t>Two dashboards by audience.</w:t>
      </w:r>
      <w:r>
        <w:t xml:space="preserve"> Dashboard 1 covers market strategy and sustainability research, and Dashboard 2 covers manufacturer competition. This keeps each page readable instead of crowding all scenarios onto one.</w:t>
      </w:r>
    </w:p>
    <w:p w14:paraId="7CE28D2E" w14:textId="77777777" w:rsidR="007C67C7" w:rsidRDefault="00000000">
      <w:pPr>
        <w:numPr>
          <w:ilvl w:val="0"/>
          <w:numId w:val="2"/>
        </w:numPr>
        <w:ind w:hanging="220"/>
      </w:pPr>
      <w:r>
        <w:rPr>
          <w:b/>
        </w:rPr>
        <w:t>Averages, not sums, for ratings and range.</w:t>
      </w:r>
      <w:r>
        <w:t xml:space="preserve"> Summing ratings produces meaningless numbers, so every rating and range measure is an average.</w:t>
      </w:r>
    </w:p>
    <w:p w14:paraId="1A4F0976" w14:textId="77777777" w:rsidR="007C67C7" w:rsidRDefault="00000000">
      <w:pPr>
        <w:numPr>
          <w:ilvl w:val="0"/>
          <w:numId w:val="2"/>
        </w:numPr>
        <w:ind w:hanging="220"/>
      </w:pPr>
      <w:r>
        <w:rPr>
          <w:b/>
        </w:rPr>
        <w:t>Honest axes.</w:t>
      </w:r>
      <w:r>
        <w:t xml:space="preserve"> Bar charts start at zero. Where a line chart does not, the axis start is stated, so small changes are not made to look large.</w:t>
      </w:r>
    </w:p>
    <w:p w14:paraId="652AAF22" w14:textId="77777777" w:rsidR="007C67C7" w:rsidRDefault="00000000">
      <w:pPr>
        <w:numPr>
          <w:ilvl w:val="0"/>
          <w:numId w:val="2"/>
        </w:numPr>
        <w:ind w:hanging="220"/>
      </w:pPr>
      <w:r>
        <w:rPr>
          <w:b/>
        </w:rPr>
        <w:t>Zoomed rating axis.</w:t>
      </w:r>
      <w:r>
        <w:t xml:space="preserve"> The category rating dot plot uses a narrow axis (about 4.085 to 4.095) because all values are close, so read the actual values rather than the dot positions.</w:t>
      </w:r>
    </w:p>
    <w:p w14:paraId="318D9F31" w14:textId="77777777" w:rsidR="007C67C7" w:rsidRDefault="00000000">
      <w:pPr>
        <w:numPr>
          <w:ilvl w:val="0"/>
          <w:numId w:val="2"/>
        </w:numPr>
        <w:ind w:hanging="220"/>
      </w:pPr>
      <w:r>
        <w:rPr>
          <w:b/>
        </w:rPr>
        <w:t>Heat map for range over time.</w:t>
      </w:r>
      <w:r>
        <w:t xml:space="preserve"> Five battery types over nine years tangled as lines, so a heat map with the value in every cell replaced them.</w:t>
      </w:r>
    </w:p>
    <w:p w14:paraId="2120ED99" w14:textId="77777777" w:rsidR="007C67C7" w:rsidRDefault="00000000">
      <w:pPr>
        <w:numPr>
          <w:ilvl w:val="0"/>
          <w:numId w:val="2"/>
        </w:numPr>
        <w:spacing w:after="376"/>
        <w:ind w:hanging="220"/>
      </w:pPr>
      <w:r>
        <w:rPr>
          <w:b/>
        </w:rPr>
        <w:t>Market Region, not manufacturing country, for the filter.</w:t>
      </w:r>
      <w:r>
        <w:t xml:space="preserve"> Market performance is about where vehicles are sold. Manufacturing country is shown separately on the map.</w:t>
      </w:r>
    </w:p>
    <w:p w14:paraId="0747D569" w14:textId="77777777" w:rsidR="007C67C7" w:rsidRDefault="00000000">
      <w:pPr>
        <w:pStyle w:val="Heading1"/>
        <w:ind w:left="319" w:hanging="334"/>
      </w:pPr>
      <w:r>
        <w:t>How to use the dashboards</w:t>
      </w:r>
    </w:p>
    <w:p w14:paraId="69D2D3EA" w14:textId="77777777" w:rsidR="007C67C7" w:rsidRDefault="00000000">
      <w:pPr>
        <w:numPr>
          <w:ilvl w:val="0"/>
          <w:numId w:val="3"/>
        </w:numPr>
        <w:ind w:hanging="220"/>
      </w:pPr>
      <w:r>
        <w:t>Switch between the two dashboards with the tabs at the bottom of the workbook.</w:t>
      </w:r>
    </w:p>
    <w:p w14:paraId="5818AFBE" w14:textId="77777777" w:rsidR="007C67C7" w:rsidRDefault="00000000">
      <w:pPr>
        <w:numPr>
          <w:ilvl w:val="0"/>
          <w:numId w:val="3"/>
        </w:numPr>
        <w:ind w:hanging="220"/>
      </w:pPr>
      <w:r>
        <w:t xml:space="preserve">Pick one or more regions in the </w:t>
      </w:r>
      <w:r>
        <w:rPr>
          <w:b/>
        </w:rPr>
        <w:t>Market Region</w:t>
      </w:r>
      <w:r>
        <w:t xml:space="preserve"> filter. The charts update.</w:t>
      </w:r>
    </w:p>
    <w:p w14:paraId="461AEFE7" w14:textId="77777777" w:rsidR="007C67C7" w:rsidRDefault="00000000">
      <w:pPr>
        <w:numPr>
          <w:ilvl w:val="0"/>
          <w:numId w:val="3"/>
        </w:numPr>
        <w:ind w:hanging="220"/>
      </w:pPr>
      <w:r>
        <w:t>Hover over any bar, cell, dot, slice or country to see exact values in the tooltip.</w:t>
      </w:r>
    </w:p>
    <w:p w14:paraId="12724FA1" w14:textId="77777777" w:rsidR="007C67C7" w:rsidRDefault="00000000">
      <w:pPr>
        <w:numPr>
          <w:ilvl w:val="0"/>
          <w:numId w:val="3"/>
        </w:numPr>
        <w:spacing w:after="376"/>
        <w:ind w:hanging="220"/>
      </w:pPr>
      <w:r>
        <w:lastRenderedPageBreak/>
        <w:t>On the scatter plot, dots to the right of the vertical line sell more than the average manufacturer, and dots above the horizontal line are rated above average.</w:t>
      </w:r>
    </w:p>
    <w:p w14:paraId="46659DBE" w14:textId="77777777" w:rsidR="007C67C7" w:rsidRDefault="00000000">
      <w:pPr>
        <w:pStyle w:val="Heading1"/>
        <w:ind w:left="319" w:hanging="334"/>
      </w:pPr>
      <w:r>
        <w:t>Limitations</w:t>
      </w:r>
    </w:p>
    <w:p w14:paraId="43615C16" w14:textId="77777777" w:rsidR="007C67C7" w:rsidRDefault="00000000">
      <w:pPr>
        <w:numPr>
          <w:ilvl w:val="0"/>
          <w:numId w:val="4"/>
        </w:numPr>
        <w:ind w:hanging="220"/>
      </w:pPr>
      <w:r>
        <w:t>Customer ratings are very close together, so small differences should not be over-read.</w:t>
      </w:r>
    </w:p>
    <w:p w14:paraId="09169E93" w14:textId="77777777" w:rsidR="007C67C7" w:rsidRDefault="00000000">
      <w:pPr>
        <w:numPr>
          <w:ilvl w:val="0"/>
          <w:numId w:val="4"/>
        </w:numPr>
        <w:ind w:hanging="220"/>
      </w:pPr>
      <w:r>
        <w:t>Range improvement by battery type is based on year-to-year averages, and a one-year rise is not a trend.</w:t>
      </w:r>
    </w:p>
    <w:p w14:paraId="43CE1411" w14:textId="77777777" w:rsidR="007C67C7" w:rsidRDefault="00000000">
      <w:pPr>
        <w:numPr>
          <w:ilvl w:val="0"/>
          <w:numId w:val="4"/>
        </w:numPr>
        <w:ind w:hanging="220"/>
      </w:pPr>
      <w:r>
        <w:t>Market share looks small because the market has about 200 manufacturers; it is accurate, not an error.</w:t>
      </w:r>
    </w:p>
    <w:p w14:paraId="53E49F86" w14:textId="77777777" w:rsidR="007C67C7" w:rsidRDefault="00000000">
      <w:pPr>
        <w:numPr>
          <w:ilvl w:val="0"/>
          <w:numId w:val="4"/>
        </w:numPr>
        <w:ind w:hanging="220"/>
      </w:pPr>
      <w:r>
        <w:t>Scenario 3's global manufacturing view (the map) is on Dashboard 2 and is shared with Scenario 2.</w:t>
      </w:r>
    </w:p>
    <w:p w14:paraId="04C8BF3C" w14:textId="77777777" w:rsidR="007C67C7" w:rsidRDefault="00000000">
      <w:pPr>
        <w:numPr>
          <w:ilvl w:val="0"/>
          <w:numId w:val="4"/>
        </w:numPr>
        <w:ind w:hanging="220"/>
      </w:pPr>
      <w:r>
        <w:t>The Top 10 manufacturers are ranked by total sales across the selected regions.</w:t>
      </w:r>
    </w:p>
    <w:sectPr w:rsidR="007C67C7">
      <w:footerReference w:type="even" r:id="rId9"/>
      <w:footerReference w:type="default" r:id="rId10"/>
      <w:footerReference w:type="first" r:id="rId11"/>
      <w:pgSz w:w="11906" w:h="16838"/>
      <w:pgMar w:top="1140" w:right="1140" w:bottom="1637" w:left="1140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7A97" w14:textId="77777777" w:rsidR="004967CF" w:rsidRDefault="004967CF">
      <w:pPr>
        <w:spacing w:after="0" w:line="240" w:lineRule="auto"/>
      </w:pPr>
      <w:r>
        <w:separator/>
      </w:r>
    </w:p>
  </w:endnote>
  <w:endnote w:type="continuationSeparator" w:id="0">
    <w:p w14:paraId="48B7952A" w14:textId="77777777" w:rsidR="004967CF" w:rsidRDefault="00496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D107" w14:textId="77777777" w:rsidR="007C67C7" w:rsidRDefault="00000000">
    <w:pPr>
      <w:tabs>
        <w:tab w:val="right" w:pos="9625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222E28" wp14:editId="02519FE8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12700"/>
              <wp:effectExtent l="0" t="0" r="0" b="0"/>
              <wp:wrapSquare wrapText="bothSides"/>
              <wp:docPr id="8249" name="Group 8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8250" name="Shape 825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B7C9B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9" style="width:493.228pt;height:1pt;position:absolute;mso-position-horizontal-relative:page;mso-position-horizontal:absolute;margin-left:51.0236pt;mso-position-vertical-relative:page;margin-top:802.205pt;" coordsize="62640,127">
              <v:shape id="Shape 8250" style="position:absolute;width:62640;height:0;left:0;top:0;" coordsize="6264001,0" path="m0,0l6264001,0">
                <v:stroke weight="1pt" endcap="flat" joinstyle="miter" miterlimit="10" on="true" color="#b7c9b8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6"/>
      </w:rPr>
      <w:t>EV Market Analysis Dashboards - Project Documentation</w:t>
    </w:r>
    <w:r>
      <w:rPr>
        <w:color w:val="55555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19D9" w14:textId="77777777" w:rsidR="007C67C7" w:rsidRDefault="00000000">
    <w:pPr>
      <w:tabs>
        <w:tab w:val="right" w:pos="9625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07045ED" wp14:editId="3E3742E2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12700"/>
              <wp:effectExtent l="0" t="0" r="0" b="0"/>
              <wp:wrapSquare wrapText="bothSides"/>
              <wp:docPr id="8238" name="Group 8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8239" name="Shape 823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B7C9B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8" style="width:493.228pt;height:1pt;position:absolute;mso-position-horizontal-relative:page;mso-position-horizontal:absolute;margin-left:51.0236pt;mso-position-vertical-relative:page;margin-top:802.205pt;" coordsize="62640,127">
              <v:shape id="Shape 8239" style="position:absolute;width:62640;height:0;left:0;top:0;" coordsize="6264001,0" path="m0,0l6264001,0">
                <v:stroke weight="1pt" endcap="flat" joinstyle="miter" miterlimit="10" on="true" color="#b7c9b8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6"/>
      </w:rPr>
      <w:t>EV Market Analysis Dashboards - Project Documentation</w:t>
    </w:r>
    <w:r>
      <w:rPr>
        <w:color w:val="55555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654F" w14:textId="77777777" w:rsidR="007C67C7" w:rsidRDefault="00000000">
    <w:pPr>
      <w:tabs>
        <w:tab w:val="right" w:pos="9625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0DA1E7" wp14:editId="4B0917E6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12700"/>
              <wp:effectExtent l="0" t="0" r="0" b="0"/>
              <wp:wrapSquare wrapText="bothSides"/>
              <wp:docPr id="8227" name="Group 8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8228" name="Shape 8228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B7C9B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27" style="width:493.228pt;height:1pt;position:absolute;mso-position-horizontal-relative:page;mso-position-horizontal:absolute;margin-left:51.0236pt;mso-position-vertical-relative:page;margin-top:802.205pt;" coordsize="62640,127">
              <v:shape id="Shape 8228" style="position:absolute;width:62640;height:0;left:0;top:0;" coordsize="6264001,0" path="m0,0l6264001,0">
                <v:stroke weight="1pt" endcap="flat" joinstyle="miter" miterlimit="10" on="true" color="#b7c9b8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6"/>
      </w:rPr>
      <w:t>EV Market Analysis Dashboards - Project Documentation</w:t>
    </w:r>
    <w:r>
      <w:rPr>
        <w:color w:val="55555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17FD2" w14:textId="77777777" w:rsidR="004967CF" w:rsidRDefault="004967CF">
      <w:pPr>
        <w:spacing w:after="0" w:line="240" w:lineRule="auto"/>
      </w:pPr>
      <w:r>
        <w:separator/>
      </w:r>
    </w:p>
  </w:footnote>
  <w:footnote w:type="continuationSeparator" w:id="0">
    <w:p w14:paraId="603ED08E" w14:textId="77777777" w:rsidR="004967CF" w:rsidRDefault="00496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95D"/>
    <w:multiLevelType w:val="hybridMultilevel"/>
    <w:tmpl w:val="D12056C6"/>
    <w:lvl w:ilvl="0" w:tplc="6100A0CC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488DC0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EA87FA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7A7962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FC66FA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58145C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3CDE7A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668116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CF2EE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052269"/>
    <w:multiLevelType w:val="hybridMultilevel"/>
    <w:tmpl w:val="AFBE9EFE"/>
    <w:lvl w:ilvl="0" w:tplc="EB34E98C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3044C2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D89BC6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02676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30211E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B8DFB4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29060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FA7E84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DE322E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8E2ED9"/>
    <w:multiLevelType w:val="hybridMultilevel"/>
    <w:tmpl w:val="07C425E0"/>
    <w:lvl w:ilvl="0" w:tplc="443AEEB2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546E1E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4EC862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34E184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782624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3CCCAC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C81E6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5EF396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44E93C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28277B"/>
    <w:multiLevelType w:val="hybridMultilevel"/>
    <w:tmpl w:val="84D4221E"/>
    <w:lvl w:ilvl="0" w:tplc="413E655E">
      <w:start w:val="1"/>
      <w:numFmt w:val="decimal"/>
      <w:lvlText w:val="%1."/>
      <w:lvlJc w:val="left"/>
      <w:pPr>
        <w:ind w:left="19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76BD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EE18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AC5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0240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A6E5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506A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456F9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AC95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673079"/>
    <w:multiLevelType w:val="hybridMultilevel"/>
    <w:tmpl w:val="BFA0DACC"/>
    <w:lvl w:ilvl="0" w:tplc="73A046E4">
      <w:start w:val="1"/>
      <w:numFmt w:val="bullet"/>
      <w:lvlText w:val="•"/>
      <w:lvlJc w:val="left"/>
      <w:pPr>
        <w:ind w:left="2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B457DA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D83B46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EABC08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08B7B6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B0446E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7E44B6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3A54F8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C818F4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8F256D"/>
    <w:multiLevelType w:val="hybridMultilevel"/>
    <w:tmpl w:val="F45AAA44"/>
    <w:lvl w:ilvl="0" w:tplc="5F50013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CFC41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BAA9B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256EE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F4648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D70CE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A30A6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F2EBD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A9894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2868379">
    <w:abstractNumId w:val="2"/>
  </w:num>
  <w:num w:numId="2" w16cid:durableId="274681545">
    <w:abstractNumId w:val="4"/>
  </w:num>
  <w:num w:numId="3" w16cid:durableId="1011372968">
    <w:abstractNumId w:val="0"/>
  </w:num>
  <w:num w:numId="4" w16cid:durableId="1090463687">
    <w:abstractNumId w:val="1"/>
  </w:num>
  <w:num w:numId="5" w16cid:durableId="701444870">
    <w:abstractNumId w:val="3"/>
  </w:num>
  <w:num w:numId="6" w16cid:durableId="1066757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C7"/>
    <w:rsid w:val="004967CF"/>
    <w:rsid w:val="00585DD4"/>
    <w:rsid w:val="0064390F"/>
    <w:rsid w:val="007C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BF24"/>
  <w15:docId w15:val="{C4FC62C0-0347-4F92-9827-77EF512D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306" w:lineRule="auto"/>
      <w:ind w:left="10" w:hanging="10"/>
    </w:pPr>
    <w:rPr>
      <w:rFonts w:ascii="Arial" w:eastAsia="Arial" w:hAnsi="Arial" w:cs="Arial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1B5E2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E7D32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D32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5E2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Market Analysis Dashboards - Project Documentation</dc:title>
  <dc:subject>(unspecified)</dc:subject>
  <dc:creator>Hussain Saifee</dc:creator>
  <cp:keywords/>
  <cp:lastModifiedBy>Hussain Saifee</cp:lastModifiedBy>
  <cp:revision>2</cp:revision>
  <dcterms:created xsi:type="dcterms:W3CDTF">2026-10-27T10:26:00Z</dcterms:created>
  <dcterms:modified xsi:type="dcterms:W3CDTF">2026-10-27T10:26:00Z</dcterms:modified>
</cp:coreProperties>
</file>