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0B7285"/>
          <w:sz w:val="72"/>
          <w:szCs w:val="72"/>
        </w:rPr>
        <w:t xml:space="preserve">NeuroLab</w:t>
      </w:r>
    </w:p>
    <w:p>
      <w:pPr>
        <w:spacing w:after="400"/>
      </w:pPr>
      <w:r>
        <w:rPr>
          <w:rFonts w:ascii="Calibri" w:cs="Calibri" w:eastAsia="Calibri" w:hAnsi="Calibri"/>
          <w:color w:val="16233B"/>
          <w:sz w:val="32"/>
          <w:szCs w:val="32"/>
        </w:rPr>
        <w:t xml:space="preserve">A neural network built from scratch in NumPy, with an interactive optimizer playground</w:t>
      </w:r>
    </w:p>
    <w:p>
      <w:pPr>
        <w:spacing w:after="120" w:line="300"/>
      </w:pPr>
      <w:r>
        <w:rPr>
          <w:rFonts w:ascii="Calibri" w:cs="Calibri" w:eastAsia="Calibri" w:hAnsi="Calibri"/>
          <w:sz w:val="24"/>
          <w:szCs w:val="24"/>
        </w:rPr>
        <w:t xml:space="preserve">Neural Networks and Deep Learning: course project report</w:t>
      </w:r>
    </w:p>
    <w:p>
      <w:pPr>
        <w:spacing w:after="120" w:line="300"/>
      </w:pPr>
      <w:r>
        <w:rPr>
          <w:rFonts w:ascii="Calibri" w:cs="Calibri" w:eastAsia="Calibri" w:hAnsi="Calibri"/>
          <w:sz w:val="24"/>
          <w:szCs w:val="24"/>
        </w:rPr>
        <w:t xml:space="preserve">Dataset: UCI Energy Efficiency (id 242) and generated 2-D classification sets</w:t>
      </w:r>
    </w:p>
    <w:p>
      <w:pPr>
        <w:spacing w:after="120"/>
      </w:pPr>
    </w:p>
    <w:p>
      <w:pPr>
        <w:spacing w:after="120" w:line="300"/>
      </w:pPr>
      <w:r>
        <w:rPr>
          <w:rFonts w:ascii="Calibri" w:cs="Calibri" w:eastAsia="Calibri" w:hAnsi="Calibri"/>
          <w:b/>
          <w:bCs/>
        </w:rPr>
        <w:t xml:space="preserve">Team member A (model lead): </w:t>
      </w:r>
      <w:r>
        <w:rPr>
          <w:rFonts w:ascii="Calibri" w:cs="Calibri" w:eastAsia="Calibri" w:hAnsi="Calibri"/>
          <w:highlight w:val="yellow"/>
          <w:highlightCs w:val="yellow"/>
        </w:rPr>
        <w:t xml:space="preserve">[name and roll number]</w:t>
      </w:r>
    </w:p>
    <w:p>
      <w:pPr>
        <w:spacing w:after="120" w:line="300"/>
      </w:pPr>
      <w:r>
        <w:rPr>
          <w:rFonts w:ascii="Calibri" w:cs="Calibri" w:eastAsia="Calibri" w:hAnsi="Calibri"/>
          <w:b/>
          <w:bCs/>
        </w:rPr>
        <w:t xml:space="preserve">Team member B (application lead): </w:t>
      </w:r>
      <w:r>
        <w:rPr>
          <w:rFonts w:ascii="Calibri" w:cs="Calibri" w:eastAsia="Calibri" w:hAnsi="Calibri"/>
          <w:highlight w:val="yellow"/>
          <w:highlightCs w:val="yellow"/>
        </w:rPr>
        <w:t xml:space="preserve">[name and roll number]</w:t>
      </w:r>
    </w:p>
    <w:p>
      <w:pPr>
        <w:spacing w:after="120" w:line="300"/>
      </w:pPr>
      <w:r>
        <w:rPr>
          <w:rFonts w:ascii="Calibri" w:cs="Calibri" w:eastAsia="Calibri" w:hAnsi="Calibri"/>
          <w:b/>
          <w:bCs/>
        </w:rPr>
        <w:t xml:space="preserve">Repository: </w:t>
      </w:r>
      <w:r>
        <w:rPr>
          <w:rFonts w:ascii="Calibri" w:cs="Calibri" w:eastAsia="Calibri" w:hAnsi="Calibri"/>
          <w:highlight w:val="yellow"/>
          <w:highlightCs w:val="yellow"/>
        </w:rPr>
        <w:t xml:space="preserve">[Git repository URL]</w:t>
      </w:r>
    </w:p>
    <w:p>
      <w:pPr>
        <w:spacing w:after="120" w:line="300"/>
      </w:pPr>
      <w:r>
        <w:rPr>
          <w:rFonts w:ascii="Calibri" w:cs="Calibri" w:eastAsia="Calibri" w:hAnsi="Calibri"/>
          <w:b/>
          <w:bCs/>
        </w:rPr>
        <w:t xml:space="preserve">Deployed app / demo video: </w:t>
      </w:r>
      <w:r>
        <w:rPr>
          <w:rFonts w:ascii="Calibri" w:cs="Calibri" w:eastAsia="Calibri" w:hAnsi="Calibri"/>
          <w:highlight w:val="yellow"/>
          <w:highlightCs w:val="yellow"/>
        </w:rPr>
        <w:t xml:space="preserve">[URL]</w:t>
      </w:r>
    </w:p>
    <w:p>
      <w:r>
        <w:br w:type="page"/>
      </w:r>
    </w:p>
    <w:p>
      <w:pPr>
        <w:spacing w:after="160"/>
      </w:pPr>
      <w:r>
        <w:rPr>
          <w:rFonts w:ascii="Calibri" w:cs="Calibri" w:eastAsia="Calibri" w:hAnsi="Calibri"/>
          <w:b/>
          <w:bCs/>
          <w:sz w:val="32"/>
          <w:szCs w:val="32"/>
        </w:rPr>
        <w:t xml:space="preserve">Contents</w:t>
      </w:r>
    </w:p>
    <w:p>
      <w:pPr>
        <w:spacing w:after="100"/>
      </w:pPr>
      <w:r>
        <w:rPr>
          <w:rFonts w:ascii="Calibri" w:cs="Calibri" w:eastAsia="Calibri" w:hAnsi="Calibri"/>
          <w:sz w:val="24"/>
          <w:szCs w:val="24"/>
        </w:rPr>
        <w:t xml:space="preserve">1. Introduction</w:t>
      </w:r>
    </w:p>
    <w:p>
      <w:pPr>
        <w:spacing w:after="100"/>
      </w:pPr>
      <w:r>
        <w:rPr>
          <w:rFonts w:ascii="Calibri" w:cs="Calibri" w:eastAsia="Calibri" w:hAnsi="Calibri"/>
          <w:sz w:val="24"/>
          <w:szCs w:val="24"/>
        </w:rPr>
        <w:t xml:space="preserve">2. Background</w:t>
      </w:r>
    </w:p>
    <w:p>
      <w:pPr>
        <w:spacing w:after="100"/>
      </w:pPr>
      <w:r>
        <w:rPr>
          <w:rFonts w:ascii="Calibri" w:cs="Calibri" w:eastAsia="Calibri" w:hAnsi="Calibri"/>
          <w:sz w:val="24"/>
          <w:szCs w:val="24"/>
        </w:rPr>
        <w:t xml:space="preserve">3. Implementation</w:t>
      </w:r>
    </w:p>
    <w:p>
      <w:pPr>
        <w:spacing w:after="100"/>
      </w:pPr>
      <w:r>
        <w:rPr>
          <w:rFonts w:ascii="Calibri" w:cs="Calibri" w:eastAsia="Calibri" w:hAnsi="Calibri"/>
          <w:sz w:val="24"/>
          <w:szCs w:val="24"/>
        </w:rPr>
        <w:t xml:space="preserve">4. Verification by numerical gradient checking</w:t>
      </w:r>
    </w:p>
    <w:p>
      <w:pPr>
        <w:spacing w:after="100"/>
      </w:pPr>
      <w:r>
        <w:rPr>
          <w:rFonts w:ascii="Calibri" w:cs="Calibri" w:eastAsia="Calibri" w:hAnsi="Calibri"/>
          <w:sz w:val="24"/>
          <w:szCs w:val="24"/>
        </w:rPr>
        <w:t xml:space="preserve">5. Experiments</w:t>
      </w:r>
    </w:p>
    <w:p>
      <w:pPr>
        <w:spacing w:after="100"/>
      </w:pPr>
      <w:r>
        <w:rPr>
          <w:rFonts w:ascii="Calibri" w:cs="Calibri" w:eastAsia="Calibri" w:hAnsi="Calibri"/>
          <w:sz w:val="24"/>
          <w:szCs w:val="24"/>
        </w:rPr>
        <w:t xml:space="preserve">6. Web application</w:t>
      </w:r>
    </w:p>
    <w:p>
      <w:pPr>
        <w:spacing w:after="100"/>
      </w:pPr>
      <w:r>
        <w:rPr>
          <w:rFonts w:ascii="Calibri" w:cs="Calibri" w:eastAsia="Calibri" w:hAnsi="Calibri"/>
          <w:sz w:val="24"/>
          <w:szCs w:val="24"/>
        </w:rPr>
        <w:t xml:space="preserve">7. Limitations and future work</w:t>
      </w:r>
    </w:p>
    <w:p>
      <w:pPr>
        <w:spacing w:after="100"/>
      </w:pPr>
      <w:r>
        <w:rPr>
          <w:rFonts w:ascii="Calibri" w:cs="Calibri" w:eastAsia="Calibri" w:hAnsi="Calibri"/>
          <w:sz w:val="24"/>
          <w:szCs w:val="24"/>
        </w:rPr>
        <w:t xml:space="preserve">8. Conclusion</w:t>
      </w:r>
    </w:p>
    <w:p>
      <w:pPr>
        <w:spacing w:after="100"/>
      </w:pPr>
      <w:r>
        <w:rPr>
          <w:rFonts w:ascii="Calibri" w:cs="Calibri" w:eastAsia="Calibri" w:hAnsi="Calibri"/>
          <w:sz w:val="24"/>
          <w:szCs w:val="24"/>
        </w:rPr>
        <w:t xml:space="preserve">9. Individual contributions</w:t>
      </w:r>
    </w:p>
    <w:p>
      <w:pPr>
        <w:spacing w:after="100"/>
      </w:pPr>
      <w:r>
        <w:rPr>
          <w:rFonts w:ascii="Calibri" w:cs="Calibri" w:eastAsia="Calibri" w:hAnsi="Calibri"/>
          <w:sz w:val="24"/>
          <w:szCs w:val="24"/>
        </w:rPr>
        <w:t xml:space="preserve">10. References</w:t>
      </w:r>
    </w:p>
    <w:p>
      <w:r>
        <w:br w:type="page"/>
      </w:r>
    </w:p>
    <w:p>
      <w:pPr>
        <w:pStyle w:val="Heading1"/>
      </w:pPr>
      <w:r>
        <w:rPr>
          <w:rFonts w:ascii="Calibri" w:cs="Calibri" w:eastAsia="Calibri" w:hAnsi="Calibri"/>
        </w:rPr>
        <w:t xml:space="preserve">1. Introduction</w:t>
      </w:r>
    </w:p>
    <w:p>
      <w:pPr>
        <w:spacing w:after="120" w:line="300"/>
      </w:pPr>
      <w:r>
        <w:rPr>
          <w:rFonts w:ascii="Calibri" w:cs="Calibri" w:eastAsia="Calibri" w:hAnsi="Calibri"/>
        </w:rPr>
        <w:t xml:space="preserve">Most students meet neural networks through a single call such as model.fit(). The optimisation, the chain rule and the choice of activation function stay hidden. NeuroLab removes that black box. We wrote a small neural network library using only NumPy, proved numerically that its gradients are correct, rebuilt the same network in PyTorch as a cross-check, and put everything behind a web playground where a user can change the architecture, activation, optimizer and learning rate and watch learning happen live.</w:t>
      </w:r>
    </w:p>
    <w:p>
      <w:pPr>
        <w:spacing w:after="120" w:line="300"/>
      </w:pPr>
      <w:r>
        <w:rPr>
          <w:rFonts w:ascii="Calibri" w:cs="Calibri" w:eastAsia="Calibri" w:hAnsi="Calibri"/>
        </w:rPr>
        <w:t xml:space="preserve">The project has five goals, taken from the assignment:</w:t>
      </w:r>
    </w:p>
    <w:p>
      <w:pPr>
        <w:pStyle w:val="ListParagraph"/>
        <w:numPr>
          <w:ilvl w:val="0"/>
          <w:numId w:val="2"/>
        </w:numPr>
        <w:spacing w:after="60" w:line="290"/>
      </w:pPr>
      <w:r>
        <w:rPr>
          <w:rFonts w:ascii="Calibri" w:cs="Calibri" w:eastAsia="Calibri" w:hAnsi="Calibri"/>
        </w:rPr>
        <w:t xml:space="preserve">Implement Dense layers, five activations (sigmoid, tanh, ReLU, Leaky ReLU, softmax) and two losses (MSE, cross-entropy) with hand-written forward and backward passes.</w:t>
      </w:r>
    </w:p>
    <w:p>
      <w:pPr>
        <w:pStyle w:val="ListParagraph"/>
        <w:numPr>
          <w:ilvl w:val="0"/>
          <w:numId w:val="2"/>
        </w:numPr>
        <w:spacing w:after="60" w:line="290"/>
      </w:pPr>
      <w:r>
        <w:rPr>
          <w:rFonts w:ascii="Calibri" w:cs="Calibri" w:eastAsia="Calibri" w:hAnsi="Calibri"/>
        </w:rPr>
        <w:t xml:space="preserve">Implement four optimizers by hand: SGD, SGD with momentum, RMSprop and Adam.</w:t>
      </w:r>
    </w:p>
    <w:p>
      <w:pPr>
        <w:pStyle w:val="ListParagraph"/>
        <w:numPr>
          <w:ilvl w:val="0"/>
          <w:numId w:val="2"/>
        </w:numPr>
        <w:spacing w:after="60" w:line="290"/>
      </w:pPr>
      <w:r>
        <w:rPr>
          <w:rFonts w:ascii="Calibri" w:cs="Calibri" w:eastAsia="Calibri" w:hAnsi="Calibri"/>
        </w:rPr>
        <w:t xml:space="preserve">Show by numerical gradient checking that every layer's gradient has relative error below 1e-5.</w:t>
      </w:r>
    </w:p>
    <w:p>
      <w:pPr>
        <w:pStyle w:val="ListParagraph"/>
        <w:numPr>
          <w:ilvl w:val="0"/>
          <w:numId w:val="2"/>
        </w:numPr>
        <w:spacing w:after="60" w:line="290"/>
      </w:pPr>
      <w:r>
        <w:rPr>
          <w:rFonts w:ascii="Calibri" w:cs="Calibri" w:eastAsia="Calibri" w:hAnsi="Calibri"/>
        </w:rPr>
        <w:t xml:space="preserve">Train a multi-output regressor on UCI Energy Efficiency, rebuild it in PyTorch, and compare test error. The success target is a heating-load test R² of at least 0.95.</w:t>
      </w:r>
    </w:p>
    <w:p>
      <w:pPr>
        <w:pStyle w:val="ListParagraph"/>
        <w:numPr>
          <w:ilvl w:val="0"/>
          <w:numId w:val="2"/>
        </w:numPr>
        <w:spacing w:after="60" w:line="290"/>
      </w:pPr>
      <w:r>
        <w:rPr>
          <w:rFonts w:ascii="Calibri" w:cs="Calibri" w:eastAsia="Calibri" w:hAnsi="Calibri"/>
        </w:rPr>
        <w:t xml:space="preserve">Compare SGD, RMSprop and Adam on the Rosenbrock and Beale surfaces, and write a comparison of convergence speed.</w:t>
      </w:r>
    </w:p>
    <w:p>
      <w:pPr>
        <w:spacing w:after="120" w:line="300"/>
      </w:pPr>
      <w:r>
        <w:rPr>
          <w:rFonts w:ascii="Calibri" w:cs="Calibri" w:eastAsia="Calibri" w:hAnsi="Calibri"/>
        </w:rPr>
        <w:t xml:space="preserve">Team roles followed the brief. Member A built the data pipeline, the library and the experiments. Member B built the FastAPI service, the web interface, prediction logging and deployment. Both members co-wrote this report.</w:t>
      </w:r>
    </w:p>
    <w:p>
      <w:pPr>
        <w:pStyle w:val="Heading1"/>
      </w:pPr>
      <w:r>
        <w:rPr>
          <w:rFonts w:ascii="Calibri" w:cs="Calibri" w:eastAsia="Calibri" w:hAnsi="Calibri"/>
        </w:rPr>
        <w:t xml:space="preserve">2. Background</w:t>
      </w:r>
    </w:p>
    <w:p>
      <w:pPr>
        <w:pStyle w:val="Heading2"/>
      </w:pPr>
      <w:r>
        <w:rPr>
          <w:rFonts w:ascii="Calibri" w:cs="Calibri" w:eastAsia="Calibri" w:hAnsi="Calibri"/>
        </w:rPr>
        <w:t xml:space="preserve">2.1 Biological and artificial neurons</w:t>
      </w:r>
    </w:p>
    <w:p>
      <w:pPr>
        <w:spacing w:after="120" w:line="300"/>
      </w:pPr>
      <w:r>
        <w:rPr>
          <w:rFonts w:ascii="Calibri" w:cs="Calibri" w:eastAsia="Calibri" w:hAnsi="Calibri"/>
        </w:rPr>
        <w:t xml:space="preserve">A biological neuron receives signals on its dendrites, sums them in the cell body and, if the total is large enough, sends a spike down the axon to other cells through synapses. An artificial neuron keeps only this weighted-sum-then-threshold idea. Figures 1 and 2 are our own diagrams, and the same explanation is available in the web app on the /neurons page.</w:t>
      </w:r>
    </w:p>
    <w:p>
      <w:pPr>
        <w:keepNext/>
        <w:spacing w:after="60" w:before="120"/>
        <w:jc w:val="center"/>
      </w:pPr>
      <w:r>
        <w:drawing>
          <wp:inline distT="0" distB="0" distL="0" distR="0">
            <wp:extent cx="4953000" cy="2171700"/>
            <wp:effectExtent t="0" r="0" b="0" l="0"/>
            <wp:docPr id="1" name="neuron_biological.png" descr="Figure 1. Biological neuron (own sketch)." title="Figure 1. Biological neuron (own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171700"/>
                    </a:xfrm>
                    <a:prstGeom prst="rect">
                      <a:avLst/>
                    </a:prstGeom>
                  </pic:spPr>
                </pic:pic>
              </a:graphicData>
            </a:graphic>
          </wp:inline>
        </w:drawing>
      </w:r>
    </w:p>
    <w:p>
      <w:pPr>
        <w:spacing w:after="200"/>
        <w:jc w:val="center"/>
      </w:pPr>
      <w:r>
        <w:rPr>
          <w:rFonts w:ascii="Calibri" w:cs="Calibri" w:eastAsia="Calibri" w:hAnsi="Calibri"/>
          <w:i/>
          <w:iCs/>
          <w:color w:val="4A5A72"/>
          <w:sz w:val="19"/>
          <w:szCs w:val="19"/>
        </w:rPr>
        <w:t xml:space="preserve">Figure 1. Biological neuron (own sketch).</w:t>
      </w:r>
    </w:p>
    <w:p>
      <w:pPr>
        <w:keepNext/>
        <w:spacing w:after="60" w:before="120"/>
        <w:jc w:val="center"/>
      </w:pPr>
      <w:r>
        <w:drawing>
          <wp:inline distT="0" distB="0" distL="0" distR="0">
            <wp:extent cx="4953000" cy="2171700"/>
            <wp:effectExtent t="0" r="0" b="0" l="0"/>
            <wp:docPr id="1" name="neuron_artificial.png" descr="Figure 2. Artificial neuron: y = f(w·x + b)." title="Figure 2. Artificial neuron: y = f(w·x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171700"/>
                    </a:xfrm>
                    <a:prstGeom prst="rect">
                      <a:avLst/>
                    </a:prstGeom>
                  </pic:spPr>
                </pic:pic>
              </a:graphicData>
            </a:graphic>
          </wp:inline>
        </w:drawing>
      </w:r>
    </w:p>
    <w:p>
      <w:pPr>
        <w:spacing w:after="200"/>
        <w:jc w:val="center"/>
      </w:pPr>
      <w:r>
        <w:rPr>
          <w:rFonts w:ascii="Calibri" w:cs="Calibri" w:eastAsia="Calibri" w:hAnsi="Calibri"/>
          <w:i/>
          <w:iCs/>
          <w:color w:val="4A5A72"/>
          <w:sz w:val="19"/>
          <w:szCs w:val="19"/>
        </w:rPr>
        <w:t xml:space="preserve">Figure 2. Artificial neuron: y = f(w·x +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Part</w:t>
            </w:r>
          </w:p>
        </w:tc>
        <w:tc>
          <w:tcPr>
            <w:tcW w:type="dxa" w:w="36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Biological neuron</w:t>
            </w:r>
          </w:p>
        </w:tc>
        <w:tc>
          <w:tcPr>
            <w:tcW w:type="dxa" w:w="3526"/>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Artificial neuron</w:t>
            </w:r>
          </w:p>
        </w:tc>
      </w:tr>
      <w:tr>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Inputs</w:t>
            </w:r>
          </w:p>
        </w:tc>
        <w:tc>
          <w:tcPr>
            <w:tcW w:type="dxa" w:w="3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Chemical signals at the dendrites</w:t>
            </w:r>
          </w:p>
        </w:tc>
        <w:tc>
          <w:tcPr>
            <w:tcW w:type="dxa" w:w="3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Feature vector x</w:t>
            </w:r>
          </w:p>
        </w:tc>
      </w:tr>
      <w:tr>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Connection strength</w:t>
            </w:r>
          </w:p>
        </w:tc>
        <w:tc>
          <w:tcPr>
            <w:tcW w:type="dxa" w:w="3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Synapse strength, changed by experience</w:t>
            </w:r>
          </w:p>
        </w:tc>
        <w:tc>
          <w:tcPr>
            <w:tcW w:type="dxa" w:w="3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Weights W, changed by gradient descent</w:t>
            </w:r>
          </w:p>
        </w:tc>
      </w:tr>
      <w:tr>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Combining inputs</w:t>
            </w:r>
          </w:p>
        </w:tc>
        <w:tc>
          <w:tcPr>
            <w:tcW w:type="dxa" w:w="3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Cell body integrates incoming charge</w:t>
            </w:r>
          </w:p>
        </w:tc>
        <w:tc>
          <w:tcPr>
            <w:tcW w:type="dxa" w:w="3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z = xW + b</w:t>
            </w:r>
          </w:p>
        </w:tc>
      </w:tr>
      <w:tr>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Firing rule</w:t>
            </w:r>
          </w:p>
        </w:tc>
        <w:tc>
          <w:tcPr>
            <w:tcW w:type="dxa" w:w="3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Spike above a membrane-potential threshold</w:t>
            </w:r>
          </w:p>
        </w:tc>
        <w:tc>
          <w:tcPr>
            <w:tcW w:type="dxa" w:w="3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Activation function f(z)</w:t>
            </w:r>
          </w:p>
        </w:tc>
      </w:tr>
      <w:tr>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Learning</w:t>
            </w:r>
          </w:p>
        </w:tc>
        <w:tc>
          <w:tcPr>
            <w:tcW w:type="dxa" w:w="3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Synaptic plasticity</w:t>
            </w:r>
          </w:p>
        </w:tc>
        <w:tc>
          <w:tcPr>
            <w:tcW w:type="dxa" w:w="3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Backpropagation and an optimizer</w:t>
            </w:r>
          </w:p>
        </w:tc>
      </w:tr>
    </w:tbl>
    <w:p>
      <w:pPr>
        <w:spacing w:after="120"/>
      </w:pPr>
    </w:p>
    <w:p>
      <w:pPr>
        <w:pStyle w:val="Heading2"/>
      </w:pPr>
      <w:r>
        <w:rPr>
          <w:rFonts w:ascii="Calibri" w:cs="Calibri" w:eastAsia="Calibri" w:hAnsi="Calibri"/>
        </w:rPr>
        <w:t xml:space="preserve">2.2 Forward pass and activations</w:t>
      </w:r>
    </w:p>
    <w:p>
      <w:pPr>
        <w:spacing w:after="120" w:line="300"/>
      </w:pPr>
      <w:r>
        <w:rPr>
          <w:rFonts w:ascii="Calibri" w:cs="Calibri" w:eastAsia="Calibri" w:hAnsi="Calibri"/>
        </w:rPr>
        <w:t xml:space="preserve">A Dense layer computes z = xW + b for a batch x of shape (N, in), W of shape (in, out) and b of shape (1, out). A non-linear activation follows each hidden layer. Without it, a stack of layers is one linear map and cannot bend a decision boundary. Table 1 lists the activations and derivatives that we implemented and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Activation</w:t>
            </w:r>
          </w:p>
        </w:tc>
        <w:tc>
          <w:tcPr>
            <w:tcW w:type="dxa" w:w="33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Forward</w:t>
            </w:r>
          </w:p>
        </w:tc>
        <w:tc>
          <w:tcPr>
            <w:tcW w:type="dxa" w:w="4026"/>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Backward (given dL/dy)</w:t>
            </w:r>
          </w:p>
        </w:tc>
      </w:tr>
      <w:tr>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Sigmoid</w:t>
            </w:r>
          </w:p>
        </w:tc>
        <w:tc>
          <w:tcPr>
            <w:tcW w:type="dxa" w:w="3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y = 1 / (1 + e^-x)</w:t>
            </w:r>
          </w:p>
        </w:tc>
        <w:tc>
          <w:tcPr>
            <w:tcW w:type="dxa" w:w="40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dx = dy · y(1 − y)</w:t>
            </w:r>
          </w:p>
        </w:tc>
      </w:tr>
      <w:tr>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Tanh</w:t>
            </w:r>
          </w:p>
        </w:tc>
        <w:tc>
          <w:tcPr>
            <w:tcW w:type="dxa" w:w="3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y = tanh(x)</w:t>
            </w:r>
          </w:p>
        </w:tc>
        <w:tc>
          <w:tcPr>
            <w:tcW w:type="dxa" w:w="40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dx = dy · (1 − y²)</w:t>
            </w:r>
          </w:p>
        </w:tc>
      </w:tr>
      <w:tr>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ReLU</w:t>
            </w:r>
          </w:p>
        </w:tc>
        <w:tc>
          <w:tcPr>
            <w:tcW w:type="dxa" w:w="3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y = max(0, x)</w:t>
            </w:r>
          </w:p>
        </w:tc>
        <w:tc>
          <w:tcPr>
            <w:tcW w:type="dxa" w:w="40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dx = dy · [x &gt; 0]</w:t>
            </w:r>
          </w:p>
        </w:tc>
      </w:tr>
      <w:tr>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Leaky ReLU</w:t>
            </w:r>
          </w:p>
        </w:tc>
        <w:tc>
          <w:tcPr>
            <w:tcW w:type="dxa" w:w="3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y = x if x &gt; 0 else 0.01x</w:t>
            </w:r>
          </w:p>
        </w:tc>
        <w:tc>
          <w:tcPr>
            <w:tcW w:type="dxa" w:w="40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dx = dy · (1 if x &gt; 0 else 0.01)</w:t>
            </w:r>
          </w:p>
        </w:tc>
      </w:tr>
      <w:tr>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Softmax (row-wise)</w:t>
            </w:r>
          </w:p>
        </w:tc>
        <w:tc>
          <w:tcPr>
            <w:tcW w:type="dxa" w:w="3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y_i = e^(x_i − max) / Σ e^(x_j − max)</w:t>
            </w:r>
          </w:p>
        </w:tc>
        <w:tc>
          <w:tcPr>
            <w:tcW w:type="dxa" w:w="40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dx = y · (dy − Σ(dy · y))</w:t>
            </w:r>
          </w:p>
        </w:tc>
      </w:tr>
    </w:tbl>
    <w:p>
      <w:pPr>
        <w:spacing w:after="160" w:before="60"/>
      </w:pPr>
      <w:r>
        <w:rPr>
          <w:rFonts w:ascii="Calibri" w:cs="Calibri" w:eastAsia="Calibri" w:hAnsi="Calibri"/>
          <w:i/>
          <w:iCs/>
          <w:color w:val="4A5A72"/>
          <w:sz w:val="19"/>
          <w:szCs w:val="19"/>
        </w:rPr>
        <w:t xml:space="preserve">Table 1. Activations. The max is subtracted inside softmax so that exp never overflows.</w:t>
      </w:r>
    </w:p>
    <w:p>
      <w:pPr>
        <w:pStyle w:val="Heading2"/>
      </w:pPr>
      <w:r>
        <w:rPr>
          <w:rFonts w:ascii="Calibri" w:cs="Calibri" w:eastAsia="Calibri" w:hAnsi="Calibri"/>
        </w:rPr>
        <w:t xml:space="preserve">2.3 Losses</w:t>
      </w:r>
    </w:p>
    <w:p>
      <w:pPr>
        <w:spacing w:after="120" w:before="60"/>
        <w:jc w:val="center"/>
      </w:pPr>
      <w:r>
        <w:rPr>
          <w:rFonts w:ascii="Cambria Math" w:cs="Cambria Math" w:eastAsia="Cambria Math" w:hAnsi="Cambria Math"/>
          <w:i/>
          <w:iCs/>
          <w:sz w:val="24"/>
          <w:szCs w:val="24"/>
        </w:rPr>
        <w:t xml:space="preserve">MSE:   L = mean( (ŷ − y)² ),      dL/dŷ = 2(ŷ − y) / (N·D)</w:t>
      </w:r>
    </w:p>
    <w:p>
      <w:pPr>
        <w:spacing w:after="120" w:before="60"/>
        <w:jc w:val="center"/>
      </w:pPr>
      <w:r>
        <w:rPr>
          <w:rFonts w:ascii="Cambria Math" w:cs="Cambria Math" w:eastAsia="Cambria Math" w:hAnsi="Cambria Math"/>
          <w:i/>
          <w:iCs/>
          <w:sz w:val="24"/>
          <w:szCs w:val="24"/>
        </w:rPr>
        <w:t xml:space="preserve">Cross-entropy:   L = −(1/N) Σ Σ t_nc log p_nc,      dL/dp_nc = −t_nc / (N·p_nc)</w:t>
      </w:r>
    </w:p>
    <w:p>
      <w:pPr>
        <w:spacing w:after="120" w:line="300"/>
      </w:pPr>
      <w:r>
        <w:rPr>
          <w:rFonts w:ascii="Calibri" w:cs="Calibri" w:eastAsia="Calibri" w:hAnsi="Calibri"/>
        </w:rPr>
        <w:t xml:space="preserve">Both losses average over the batch. That is why the Dense layer's backward pass needs no extra 1/N factor.</w:t>
      </w:r>
    </w:p>
    <w:p>
      <w:pPr>
        <w:pStyle w:val="Heading2"/>
      </w:pPr>
      <w:r>
        <w:rPr>
          <w:rFonts w:ascii="Calibri" w:cs="Calibri" w:eastAsia="Calibri" w:hAnsi="Calibri"/>
        </w:rPr>
        <w:t xml:space="preserve">2.4 Backpropagation for one Dense layer</w:t>
      </w:r>
    </w:p>
    <w:p>
      <w:pPr>
        <w:spacing w:after="120" w:line="300"/>
      </w:pPr>
      <w:r>
        <w:rPr>
          <w:rFonts w:ascii="Calibri" w:cs="Calibri" w:eastAsia="Calibri" w:hAnsi="Calibri"/>
        </w:rPr>
        <w:t xml:space="preserve">Let g = dL/dy be the gradient arriving from the layer above. By the chain rule applied to y = xW + b:</w:t>
      </w:r>
    </w:p>
    <w:p>
      <w:pPr>
        <w:spacing w:after="120" w:before="60"/>
        <w:jc w:val="center"/>
      </w:pPr>
      <w:r>
        <w:rPr>
          <w:rFonts w:ascii="Cambria Math" w:cs="Cambria Math" w:eastAsia="Cambria Math" w:hAnsi="Cambria Math"/>
          <w:i/>
          <w:iCs/>
          <w:sz w:val="24"/>
          <w:szCs w:val="24"/>
        </w:rPr>
        <w:t xml:space="preserve">dW = xᵀ g,      db = sum of g over the batch rows,      dx = g Wᵀ</w:t>
      </w:r>
    </w:p>
    <w:p>
      <w:pPr>
        <w:spacing w:after="120" w:line="300"/>
      </w:pPr>
      <w:r>
        <w:rPr>
          <w:rFonts w:ascii="Calibri" w:cs="Calibri" w:eastAsia="Calibri" w:hAnsi="Calibri"/>
        </w:rPr>
        <w:t xml:space="preserve">The layer returns dx so that the layer below can continue the chain. The network calls backward() on the loss first, then on every layer in reverse order.</w:t>
      </w:r>
    </w:p>
    <w:p>
      <w:pPr>
        <w:pStyle w:val="Heading2"/>
      </w:pPr>
      <w:r>
        <w:rPr>
          <w:rFonts w:ascii="Calibri" w:cs="Calibri" w:eastAsia="Calibri" w:hAnsi="Calibri"/>
        </w:rPr>
        <w:t xml:space="preserve">2.5 Optimizers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100"/>
        <w:gridCol w:w="2126"/>
      </w:tblGrid>
      <w:tr>
        <w:trPr>
          <w:tblHeader/>
        </w:trPr>
        <w:tc>
          <w:tcPr>
            <w:tcW w:type="dxa" w:w="18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Optimizer</w:t>
            </w:r>
          </w:p>
        </w:tc>
        <w:tc>
          <w:tcPr>
            <w:tcW w:type="dxa" w:w="51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Update rule</w:t>
            </w:r>
          </w:p>
        </w:tc>
        <w:tc>
          <w:tcPr>
            <w:tcW w:type="dxa" w:w="2126"/>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Main idea</w:t>
            </w:r>
          </w:p>
        </w:tc>
      </w:tr>
      <w:tr>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SGD</w:t>
            </w:r>
          </w:p>
        </w:tc>
        <w:tc>
          <w:tcPr>
            <w:tcW w:type="dxa" w:w="5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θ ← θ − η g</w:t>
            </w:r>
          </w:p>
        </w:tc>
        <w:tc>
          <w:tcPr>
            <w:tcW w:type="dxa" w:w="2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One global step size</w:t>
            </w:r>
          </w:p>
        </w:tc>
      </w:tr>
      <w:tr>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Momentum</w:t>
            </w:r>
          </w:p>
        </w:tc>
        <w:tc>
          <w:tcPr>
            <w:tcW w:type="dxa" w:w="5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v ← μ v − η g;   θ ← θ + v</w:t>
            </w:r>
          </w:p>
        </w:tc>
        <w:tc>
          <w:tcPr>
            <w:tcW w:type="dxa" w:w="2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Velocity smooths noise</w:t>
            </w:r>
          </w:p>
        </w:tc>
      </w:tr>
      <w:tr>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RMSprop</w:t>
            </w:r>
          </w:p>
        </w:tc>
        <w:tc>
          <w:tcPr>
            <w:tcW w:type="dxa" w:w="5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c ← ρ c + (1−ρ) g²;   θ ← θ − η g / (√c + ε)</w:t>
            </w:r>
          </w:p>
        </w:tc>
        <w:tc>
          <w:tcPr>
            <w:tcW w:type="dxa" w:w="2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Per-weight step size</w:t>
            </w:r>
          </w:p>
        </w:tc>
      </w:tr>
      <w:tr>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Adam</w:t>
            </w:r>
          </w:p>
        </w:tc>
        <w:tc>
          <w:tcPr>
            <w:tcW w:type="dxa" w:w="5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 ← β₁ m + (1−β₁) g;   v ← β₂ v + (1−β₂) g²;   θ ← θ − η (m/(1−β₁ᵗ)) / (√(v/(1−β₂ᵗ)) + ε)</w:t>
            </w:r>
          </w:p>
        </w:tc>
        <w:tc>
          <w:tcPr>
            <w:tcW w:type="dxa" w:w="2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Momentum plus RMSprop, with bias correction</w:t>
            </w:r>
          </w:p>
        </w:tc>
      </w:tr>
    </w:tbl>
    <w:p>
      <w:pPr>
        <w:spacing w:after="160" w:before="60"/>
      </w:pPr>
      <w:r>
        <w:rPr>
          <w:rFonts w:ascii="Calibri" w:cs="Calibri" w:eastAsia="Calibri" w:hAnsi="Calibri"/>
          <w:i/>
          <w:iCs/>
          <w:color w:val="4A5A72"/>
          <w:sz w:val="19"/>
          <w:szCs w:val="19"/>
        </w:rPr>
        <w:t xml:space="preserve">Table 2. Optimizers implemented by hand (μ = 0.9, ρ = 0.9, β₁ = 0.9, β₂ = 0.999, ε = 1e-8).</w:t>
      </w:r>
    </w:p>
    <w:p>
      <w:pPr>
        <w:pStyle w:val="Heading1"/>
      </w:pPr>
      <w:r>
        <w:rPr>
          <w:rFonts w:ascii="Calibri" w:cs="Calibri" w:eastAsia="Calibri" w:hAnsi="Calibri"/>
        </w:rPr>
        <w:t xml:space="preserve">3. Implementation</w:t>
      </w:r>
    </w:p>
    <w:p>
      <w:pPr>
        <w:spacing w:after="120" w:line="300"/>
      </w:pPr>
      <w:r>
        <w:rPr>
          <w:rFonts w:ascii="Calibri" w:cs="Calibri" w:eastAsia="Calibri" w:hAnsi="Calibri"/>
        </w:rPr>
        <w:t xml:space="preserve">The library lives in the neurolab package. It uses NumPy only; there is no autograd anywhere. Each component has one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File</w:t>
            </w:r>
          </w:p>
        </w:tc>
        <w:tc>
          <w:tcPr>
            <w:tcW w:type="dxa" w:w="6526"/>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Contents</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activations.py</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Identity, Sigmoid, Tanh, ReLU, LeakyReLU, Softmax, each with forward and backward</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layers.py</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Dense layer with He or Xavier initialisation and manual gradients dW, db, dx</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losses.py</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MSE and CrossEntropy with backward()</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optimizers.py</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SGD, Momentum, RMSprop, Adam operating in place on lists of arrays</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network.py</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Network container, build_mlp(), mini-batch training generator fit_iter(), R²</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gradcheck.py</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Central-difference gradient checker for activations, losses and whole networks</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data.py, energy.py</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Energy Efficiency loading, fixed-seed split, standardisation, training and model saving</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torch_baseline.py</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The same network in PyTorch, with optional copying of the NumPy initial weights</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playground.py</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Streaming training engine used by the web app</w:t>
            </w:r>
          </w:p>
        </w:tc>
      </w:tr>
    </w:tbl>
    <w:p>
      <w:pPr>
        <w:spacing w:after="120"/>
      </w:pPr>
    </w:p>
    <w:p>
      <w:pPr>
        <w:spacing w:after="120" w:line="300"/>
      </w:pPr>
      <w:r>
        <w:rPr>
          <w:rFonts w:ascii="Calibri" w:cs="Calibri" w:eastAsia="Calibri" w:hAnsi="Calibri"/>
        </w:rPr>
        <w:t xml:space="preserve">Design decisions that matter for correctness:</w:t>
      </w:r>
    </w:p>
    <w:p>
      <w:pPr>
        <w:pStyle w:val="ListParagraph"/>
        <w:numPr>
          <w:ilvl w:val="0"/>
          <w:numId w:val="2"/>
        </w:numPr>
        <w:spacing w:after="60" w:line="290"/>
      </w:pPr>
      <w:r>
        <w:rPr>
          <w:rFonts w:ascii="Calibri" w:cs="Calibri" w:eastAsia="Calibri" w:hAnsi="Calibri"/>
        </w:rPr>
        <w:t xml:space="preserve">He initialisation for ReLU-like layers and Xavier initialisation for tanh, sigmoid and the output layer, so activations neither vanish nor explode at the start.</w:t>
      </w:r>
    </w:p>
    <w:p>
      <w:pPr>
        <w:pStyle w:val="ListParagraph"/>
        <w:numPr>
          <w:ilvl w:val="0"/>
          <w:numId w:val="2"/>
        </w:numPr>
        <w:spacing w:after="60" w:line="290"/>
      </w:pPr>
      <w:r>
        <w:rPr>
          <w:rFonts w:ascii="Calibri" w:cs="Calibri" w:eastAsia="Calibri" w:hAnsi="Calibri"/>
        </w:rPr>
        <w:t xml:space="preserve">Optimizers update arrays in place and know nothing about networks, so the identical code trains the neural network and walks the 2-D test surfaces.</w:t>
      </w:r>
    </w:p>
    <w:p>
      <w:pPr>
        <w:pStyle w:val="ListParagraph"/>
        <w:numPr>
          <w:ilvl w:val="0"/>
          <w:numId w:val="2"/>
        </w:numPr>
        <w:spacing w:after="60" w:line="290"/>
      </w:pPr>
      <w:r>
        <w:rPr>
          <w:rFonts w:ascii="Calibri" w:cs="Calibri" w:eastAsia="Calibri" w:hAnsi="Calibri"/>
        </w:rPr>
        <w:t xml:space="preserve">Batch order depends only on the seed. Two runs with the same seed and cloned initial weights therefore differ only by optimizer, which is what a fair comparison needs.</w:t>
      </w:r>
    </w:p>
    <w:p>
      <w:pPr>
        <w:pStyle w:val="ListParagraph"/>
        <w:numPr>
          <w:ilvl w:val="0"/>
          <w:numId w:val="2"/>
        </w:numPr>
        <w:spacing w:after="60" w:line="290"/>
      </w:pPr>
      <w:r>
        <w:rPr>
          <w:rFonts w:ascii="Calibri" w:cs="Calibri" w:eastAsia="Calibri" w:hAnsi="Calibri"/>
        </w:rPr>
        <w:t xml:space="preserve">Every random component uses a fixed seed, and the standardiser is fitted on the training split only.</w:t>
      </w:r>
    </w:p>
    <w:p>
      <w:pPr>
        <w:pStyle w:val="Heading1"/>
      </w:pPr>
      <w:r>
        <w:rPr>
          <w:rFonts w:ascii="Calibri" w:cs="Calibri" w:eastAsia="Calibri" w:hAnsi="Calibri"/>
        </w:rPr>
        <w:t xml:space="preserve">4. Verification by numerical gradient checking</w:t>
      </w:r>
    </w:p>
    <w:p>
      <w:pPr>
        <w:spacing w:after="120" w:line="300"/>
      </w:pPr>
      <w:r>
        <w:rPr>
          <w:rFonts w:ascii="Calibri" w:cs="Calibri" w:eastAsia="Calibri" w:hAnsi="Calibri"/>
        </w:rPr>
        <w:t xml:space="preserve">For each parameter tensor θ we compare the analytic gradient from backward() with a central finite difference (L(θ+h) − L(θ−h)) / 2h with h = 1e-6. The reported number is the relative error ||a − n|| / (||a|| + ||n||). The assignment requires this to be below 1e-5 for every layer.</w:t>
      </w:r>
    </w:p>
    <w:p>
      <w:pPr>
        <w:spacing w:after="120" w:line="300"/>
      </w:pPr>
      <w:r>
        <w:rPr>
          <w:rFonts w:ascii="Calibri" w:cs="Calibri" w:eastAsia="Calibri" w:hAnsi="Calibri"/>
        </w:rPr>
        <w:t xml:space="preserve">The check covers six activations, both losses, and 36 weight and bias tensors from full networks (four hidden activations with a regression head, and tanh and ReLU with a classification head). Table 3 shows the worst error in each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2100"/>
        <w:gridCol w:w="1626"/>
      </w:tblGrid>
      <w:tr>
        <w:trPr>
          <w:tblHeader/>
        </w:trPr>
        <w:tc>
          <w:tcPr>
            <w:tcW w:type="dxa" w:w="38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Group</w:t>
            </w:r>
          </w:p>
        </w:tc>
        <w:tc>
          <w:tcPr>
            <w:tcW w:type="dxa" w:w="15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Checks</w:t>
            </w:r>
          </w:p>
        </w:tc>
        <w:tc>
          <w:tcPr>
            <w:tcW w:type="dxa" w:w="21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Worst relative error</w:t>
            </w:r>
          </w:p>
        </w:tc>
        <w:tc>
          <w:tcPr>
            <w:tcW w:type="dxa" w:w="1626"/>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Result</w:t>
            </w:r>
          </w:p>
        </w:tc>
      </w:tr>
      <w:tr>
        <w:tc>
          <w:tcPr>
            <w:tcW w:type="dxa" w:w="3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Activations</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6</w:t>
            </w:r>
          </w:p>
        </w:tc>
        <w:tc>
          <w:tcPr>
            <w:tcW w:type="dxa" w:w="2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3.5e-10</w:t>
            </w:r>
          </w:p>
        </w:tc>
        <w:tc>
          <w:tcPr>
            <w:tcW w:type="dxa" w:w="16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Pass</w:t>
            </w:r>
          </w:p>
        </w:tc>
      </w:tr>
      <w:tr>
        <w:tc>
          <w:tcPr>
            <w:tcW w:type="dxa" w:w="3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Losses (MSE, cross-entropy)</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2</w:t>
            </w:r>
          </w:p>
        </w:tc>
        <w:tc>
          <w:tcPr>
            <w:tcW w:type="dxa" w:w="2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3.2e-10</w:t>
            </w:r>
          </w:p>
        </w:tc>
        <w:tc>
          <w:tcPr>
            <w:tcW w:type="dxa" w:w="16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Pass</w:t>
            </w:r>
          </w:p>
        </w:tc>
      </w:tr>
      <w:tr>
        <w:tc>
          <w:tcPr>
            <w:tcW w:type="dxa" w:w="3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Network layers (W and b)</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36</w:t>
            </w:r>
          </w:p>
        </w:tc>
        <w:tc>
          <w:tcPr>
            <w:tcW w:type="dxa" w:w="2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8.3e-09</w:t>
            </w:r>
          </w:p>
        </w:tc>
        <w:tc>
          <w:tcPr>
            <w:tcW w:type="dxa" w:w="16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Pass</w:t>
            </w:r>
          </w:p>
        </w:tc>
      </w:tr>
      <w:tr>
        <w:tc>
          <w:tcPr>
            <w:tcW w:type="dxa" w:w="3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All</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44</w:t>
            </w:r>
          </w:p>
        </w:tc>
        <w:tc>
          <w:tcPr>
            <w:tcW w:type="dxa" w:w="2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8.3e-09</w:t>
            </w:r>
          </w:p>
        </w:tc>
        <w:tc>
          <w:tcPr>
            <w:tcW w:type="dxa" w:w="16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Pass, limit 1e-5</w:t>
            </w:r>
          </w:p>
        </w:tc>
      </w:tr>
    </w:tbl>
    <w:p>
      <w:pPr>
        <w:spacing w:after="160" w:before="60"/>
      </w:pPr>
      <w:r>
        <w:rPr>
          <w:rFonts w:ascii="Calibri" w:cs="Calibri" w:eastAsia="Calibri" w:hAnsi="Calibri"/>
          <w:i/>
          <w:iCs/>
          <w:color w:val="4A5A72"/>
          <w:sz w:val="19"/>
          <w:szCs w:val="19"/>
        </w:rPr>
        <w:t xml:space="preserve">Table 3. Gradient check summary (results/gradient_check.json). The worst error is about 1200 times smaller than the limit.</w:t>
      </w:r>
    </w:p>
    <w:p>
      <w:pPr>
        <w:spacing w:after="120" w:line="300"/>
      </w:pPr>
      <w:r>
        <w:rPr>
          <w:rFonts w:ascii="Calibri" w:cs="Calibri" w:eastAsia="Calibri" w:hAnsi="Calibri"/>
        </w:rPr>
        <w:t xml:space="preserve">The same check runs from the command line, from the unit tests, and from the Gradient check tab of the web application.</w:t>
      </w:r>
    </w:p>
    <w:p>
      <w:pPr>
        <w:pStyle w:val="Heading1"/>
      </w:pPr>
      <w:r>
        <w:rPr>
          <w:rFonts w:ascii="Calibri" w:cs="Calibri" w:eastAsia="Calibri" w:hAnsi="Calibri"/>
        </w:rPr>
        <w:t xml:space="preserve">5. Experiments</w:t>
      </w:r>
    </w:p>
    <w:p>
      <w:pPr>
        <w:pStyle w:val="Heading2"/>
      </w:pPr>
      <w:r>
        <w:rPr>
          <w:rFonts w:ascii="Calibri" w:cs="Calibri" w:eastAsia="Calibri" w:hAnsi="Calibri"/>
        </w:rPr>
        <w:t xml:space="preserve">5.1 Classification on generated data</w:t>
      </w:r>
    </w:p>
    <w:p>
      <w:pPr>
        <w:spacing w:after="120" w:line="300"/>
      </w:pPr>
      <w:r>
        <w:rPr>
          <w:rFonts w:ascii="Calibri" w:cs="Calibri" w:eastAsia="Calibri" w:hAnsi="Calibri"/>
        </w:rPr>
        <w:t xml:space="preserve">To see the effect of activations and optimizers directly, we trained a network with two hidden layers of 16 neurons on moons, circles and spirals (400 points each, 25% held out for validation). Figure 3 shows the boundaries learned by Adam. Both tanh and ReLU solve circles and spirals; the ReLU boundaries are visibly piecewise linear, while the tanh boundaries are smoother. On moons both reach 97% validation accuracy.</w:t>
      </w:r>
    </w:p>
    <w:p>
      <w:pPr>
        <w:keepNext/>
        <w:spacing w:after="60" w:before="120"/>
        <w:jc w:val="center"/>
      </w:pPr>
      <w:r>
        <w:drawing>
          <wp:inline distT="0" distB="0" distL="0" distR="0">
            <wp:extent cx="5143500" cy="3257550"/>
            <wp:effectExtent t="0" r="0" b="0" l="0"/>
            <wp:docPr id="1" name="decision_boundaries.png" descr="Figure 3. Decision boundaries, Adam, tanh (top) and ReLU (bottom)." title="Figure 3. Decision boundaries, Adam, tanh (top) and ReLU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57550"/>
                    </a:xfrm>
                    <a:prstGeom prst="rect">
                      <a:avLst/>
                    </a:prstGeom>
                  </pic:spPr>
                </pic:pic>
              </a:graphicData>
            </a:graphic>
          </wp:inline>
        </w:drawing>
      </w:r>
    </w:p>
    <w:p>
      <w:pPr>
        <w:spacing w:after="200"/>
        <w:jc w:val="center"/>
      </w:pPr>
      <w:r>
        <w:rPr>
          <w:rFonts w:ascii="Calibri" w:cs="Calibri" w:eastAsia="Calibri" w:hAnsi="Calibri"/>
          <w:i/>
          <w:iCs/>
          <w:color w:val="4A5A72"/>
          <w:sz w:val="19"/>
          <w:szCs w:val="19"/>
        </w:rPr>
        <w:t xml:space="preserve">Figure 3. Decision boundaries, Adam, tanh (top) and ReLU (bottom).</w:t>
      </w:r>
    </w:p>
    <w:p>
      <w:pPr>
        <w:spacing w:after="120" w:line="300"/>
      </w:pPr>
      <w:r>
        <w:rPr>
          <w:rFonts w:ascii="Calibri" w:cs="Calibri" w:eastAsia="Calibri" w:hAnsi="Calibri"/>
        </w:rPr>
        <w:t xml:space="preserve">Figure 4 compares the four optimizers from identical initial weights and batch order. The learning rates were not tuned per dataset (SGD 0.1, momentum 0.03, RMSprop 0.005, Adam 0.01).</w:t>
      </w:r>
    </w:p>
    <w:p>
      <w:pPr>
        <w:keepNext/>
        <w:spacing w:after="60" w:before="120"/>
        <w:jc w:val="center"/>
      </w:pPr>
      <w:r>
        <w:drawing>
          <wp:inline distT="0" distB="0" distL="0" distR="0">
            <wp:extent cx="5715000" cy="1762125"/>
            <wp:effectExtent t="0" r="0" b="0" l="0"/>
            <wp:docPr id="1" name="classification_optimizers.png" descr="Figure 4. Validation cross-entropy for four optimizers on moons, circles and spiral." title="Figure 4. Validation cross-entropy for four optimizers on moons, circles and spi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62125"/>
                    </a:xfrm>
                    <a:prstGeom prst="rect">
                      <a:avLst/>
                    </a:prstGeom>
                  </pic:spPr>
                </pic:pic>
              </a:graphicData>
            </a:graphic>
          </wp:inline>
        </w:drawing>
      </w:r>
    </w:p>
    <w:p>
      <w:pPr>
        <w:spacing w:after="200"/>
        <w:jc w:val="center"/>
      </w:pPr>
      <w:r>
        <w:rPr>
          <w:rFonts w:ascii="Calibri" w:cs="Calibri" w:eastAsia="Calibri" w:hAnsi="Calibri"/>
          <w:i/>
          <w:iCs/>
          <w:color w:val="4A5A72"/>
          <w:sz w:val="19"/>
          <w:szCs w:val="19"/>
        </w:rPr>
        <w:t xml:space="preserve">Figure 4. Validation cross-entropy for four optimizers on moons, circles and spiral.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900"/>
        <w:gridCol w:w="1900"/>
        <w:gridCol w:w="1926"/>
      </w:tblGrid>
      <w:tr>
        <w:trPr>
          <w:tblHeader/>
        </w:trPr>
        <w:tc>
          <w:tcPr>
            <w:tcW w:type="dxa" w:w="15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Dataset</w:t>
            </w:r>
          </w:p>
        </w:tc>
        <w:tc>
          <w:tcPr>
            <w:tcW w:type="dxa" w:w="18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Optimizer</w:t>
            </w:r>
          </w:p>
        </w:tc>
        <w:tc>
          <w:tcPr>
            <w:tcW w:type="dxa" w:w="19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Epochs to val loss &lt; 0.2</w:t>
            </w:r>
          </w:p>
        </w:tc>
        <w:tc>
          <w:tcPr>
            <w:tcW w:type="dxa" w:w="19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Final val loss</w:t>
            </w:r>
          </w:p>
        </w:tc>
        <w:tc>
          <w:tcPr>
            <w:tcW w:type="dxa" w:w="1926"/>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Val accuracy</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Moons</w:t>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SGD</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26</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0.095</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0.96</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Momentum</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12</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0.092</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0.97</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RMSprop</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11</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0.109</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0.97</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Adam</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8</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0.089</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0.97</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Circles</w:t>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SGD</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28</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0.015</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1.00</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Momentum</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12</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0.008</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1.00</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RMSprop</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16</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0.002</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1.00</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Adam</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10</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0.002</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1.00</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Spiral</w:t>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SGD</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not reached</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0.677</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0.71</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Momentum</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107</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0.089</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0.97</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RMSprop</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not reached</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0.511</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0.79</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Adam</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84</w:t>
            </w:r>
          </w:p>
        </w:tc>
        <w:tc>
          <w:tcPr>
            <w:tcW w:type="dxa" w:w="1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0.033</w:t>
            </w:r>
          </w:p>
        </w:tc>
        <w:tc>
          <w:tcPr>
            <w:tcW w:type="dxa" w:w="19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1.00</w:t>
            </w:r>
          </w:p>
        </w:tc>
      </w:tr>
    </w:tbl>
    <w:p>
      <w:pPr>
        <w:spacing w:after="160" w:before="60"/>
      </w:pPr>
      <w:r>
        <w:rPr>
          <w:rFonts w:ascii="Calibri" w:cs="Calibri" w:eastAsia="Calibri" w:hAnsi="Calibri"/>
          <w:i/>
          <w:iCs/>
          <w:color w:val="4A5A72"/>
          <w:sz w:val="19"/>
          <w:szCs w:val="19"/>
        </w:rPr>
        <w:t xml:space="preserve">Table 4. Optimizer comparison on the classification sets (results/classification_demos.json), 150 epochs.</w:t>
      </w:r>
    </w:p>
    <w:p>
      <w:pPr>
        <w:spacing w:after="120" w:line="300"/>
      </w:pPr>
      <w:r>
        <w:rPr>
          <w:rFonts w:ascii="Calibri" w:cs="Calibri" w:eastAsia="Calibri" w:hAnsi="Calibri"/>
        </w:rPr>
        <w:t xml:space="preserve">The differences are small on the easy sets and large on the spiral. Adam reached the loss threshold first on moons and circles among the four (8 and 10 epochs), and on the spiral only Adam and momentum got there within 150 epochs. With these untuned learning rates plain SGD and RMSprop had not finished learning the spiral by epoch 150. This is one seed and one learning rate per optimizer, so we treat it as an illustration and not as a ranking.</w:t>
      </w:r>
    </w:p>
    <w:p>
      <w:pPr>
        <w:pStyle w:val="Heading2"/>
      </w:pPr>
      <w:r>
        <w:rPr>
          <w:rFonts w:ascii="Calibri" w:cs="Calibri" w:eastAsia="Calibri" w:hAnsi="Calibri"/>
        </w:rPr>
        <w:t xml:space="preserve">5.2 Multi-output regression on UCI Energy Efficiency</w:t>
      </w:r>
    </w:p>
    <w:p>
      <w:pPr>
        <w:spacing w:after="120" w:line="300"/>
      </w:pPr>
      <w:r>
        <w:rPr>
          <w:rFonts w:ascii="Calibri" w:cs="Calibri" w:eastAsia="Calibri" w:hAnsi="Calibri"/>
        </w:rPr>
        <w:t xml:space="preserve">The dataset has 768 simulated building designs, eight inputs (relative compactness, surface area, wall area, roof area, overall height, orientation, glazing area, glazing area distribution) and two targets, heating load and cooling load. We load it from a local ENB2012_data file or with fetch_ucirepo(id=242).</w:t>
      </w:r>
    </w:p>
    <w:p>
      <w:pPr>
        <w:spacing w:after="120" w:line="300"/>
      </w:pPr>
      <w:r>
        <w:rPr>
          <w:rFonts w:ascii="Calibri" w:cs="Calibri" w:eastAsia="Calibri" w:hAnsi="Calibri"/>
        </w:rPr>
        <w:t xml:space="preserve">Setup. The data is split 70/15/15 into train, validation and test with seed 42. Inputs and targets are standardised using training statistics only. The network has two hidden layers of 64 ReLU units and two linear outputs, trained with Adam (learning rate 2e-3, batch size 32, 300 epochs) on MSE. The epoch with the lowest validation loss is kept. The test set is evaluated once per model at the end.</w:t>
      </w:r>
    </w:p>
    <w:p>
      <w:pPr>
        <w:spacing w:after="120" w:line="300"/>
      </w:pPr>
      <w:r>
        <w:rPr>
          <w:rFonts w:ascii="Calibri" w:cs="Calibri" w:eastAsia="Calibri" w:hAnsi="Calibri"/>
          <w:b/>
          <w:bCs/>
        </w:rPr>
        <w:t xml:space="preserve">Results. </w:t>
      </w:r>
      <w:r>
        <w:rPr>
          <w:rFonts w:ascii="Calibri" w:cs="Calibri" w:eastAsia="Calibri" w:hAnsi="Calibri"/>
          <w:highlight w:val="yellow"/>
          <w:highlightCs w:val="yellow"/>
        </w:rPr>
        <w:t xml:space="preserve">[Run python -m experiments.train_energy on the real dataset and copy the numbers from results/energy_results.json into Table 5. Confirm dataset_source is not SYNTHETIC-FALLBACK.]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500"/>
        <w:gridCol w:w="1500"/>
        <w:gridCol w:w="2126"/>
      </w:tblGrid>
      <w:tr>
        <w:trPr>
          <w:tblHeader/>
        </w:trPr>
        <w:tc>
          <w:tcPr>
            <w:tcW w:type="dxa" w:w="23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Model</w:t>
            </w:r>
          </w:p>
        </w:tc>
        <w:tc>
          <w:tcPr>
            <w:tcW w:type="dxa" w:w="16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Target</w:t>
            </w:r>
          </w:p>
        </w:tc>
        <w:tc>
          <w:tcPr>
            <w:tcW w:type="dxa" w:w="15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Test R²</w:t>
            </w:r>
          </w:p>
        </w:tc>
        <w:tc>
          <w:tcPr>
            <w:tcW w:type="dxa" w:w="15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Test RMSE</w:t>
            </w:r>
          </w:p>
        </w:tc>
        <w:tc>
          <w:tcPr>
            <w:tcW w:type="dxa" w:w="2126"/>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Best epoch</w:t>
            </w:r>
          </w:p>
        </w:tc>
      </w:tr>
      <w:tr>
        <w:tc>
          <w:tcPr>
            <w:tcW w:type="dxa" w:w="2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NumPy (from scratch)</w:t>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Heating load</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[R²]</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[RMSE]</w:t>
            </w:r>
          </w:p>
        </w:tc>
        <w:tc>
          <w:tcPr>
            <w:tcW w:type="dxa" w:w="2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w:t>
            </w:r>
          </w:p>
        </w:tc>
      </w:tr>
      <w:tr>
        <w:tc>
          <w:tcPr>
            <w:tcW w:type="dxa" w:w="2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NumPy (from scratch)</w:t>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Cooling load</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[R²]</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[RMSE]</w:t>
            </w:r>
          </w:p>
        </w:tc>
        <w:tc>
          <w:tcPr>
            <w:tcW w:type="dxa" w:w="2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w:t>
            </w:r>
          </w:p>
        </w:tc>
      </w:tr>
      <w:tr>
        <w:tc>
          <w:tcPr>
            <w:tcW w:type="dxa" w:w="2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PyTorch, same initial weights</w:t>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Heating load</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[R²]</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[RMSE]</w:t>
            </w:r>
          </w:p>
        </w:tc>
        <w:tc>
          <w:tcPr>
            <w:tcW w:type="dxa" w:w="2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w:t>
            </w:r>
          </w:p>
        </w:tc>
      </w:tr>
      <w:tr>
        <w:tc>
          <w:tcPr>
            <w:tcW w:type="dxa" w:w="2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PyTorch, same initial weights</w:t>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Cooling load</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[R²]</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[RMSE]</w:t>
            </w:r>
          </w:p>
        </w:tc>
        <w:tc>
          <w:tcPr>
            <w:tcW w:type="dxa" w:w="2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w:t>
            </w:r>
          </w:p>
        </w:tc>
      </w:tr>
      <w:tr>
        <w:tc>
          <w:tcPr>
            <w:tcW w:type="dxa" w:w="2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PyTorch, default init</w:t>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Heating load</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[R²]</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[RMSE]</w:t>
            </w:r>
          </w:p>
        </w:tc>
        <w:tc>
          <w:tcPr>
            <w:tcW w:type="dxa" w:w="2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w:t>
            </w:r>
          </w:p>
        </w:tc>
      </w:tr>
      <w:tr>
        <w:tc>
          <w:tcPr>
            <w:tcW w:type="dxa" w:w="2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PyTorch, default init</w:t>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Cooling load</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[R²]</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[RMSE]</w:t>
            </w:r>
          </w:p>
        </w:tc>
        <w:tc>
          <w:tcPr>
            <w:tcW w:type="dxa" w:w="2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w:t>
            </w:r>
          </w:p>
        </w:tc>
      </w:tr>
    </w:tbl>
    <w:p>
      <w:pPr>
        <w:spacing w:after="160" w:before="60"/>
      </w:pPr>
      <w:r>
        <w:rPr>
          <w:rFonts w:ascii="Calibri" w:cs="Calibri" w:eastAsia="Calibri" w:hAnsi="Calibri"/>
          <w:i/>
          <w:iCs/>
          <w:color w:val="4A5A72"/>
          <w:sz w:val="19"/>
          <w:szCs w:val="19"/>
        </w:rPr>
        <w:t xml:space="preserve">Table 5. Energy Efficiency test results (RMSE in kWh/m²).</w:t>
      </w:r>
    </w:p>
    <w:p>
      <w:pPr>
        <w:spacing w:after="120" w:line="300"/>
      </w:pPr>
      <w:r>
        <w:rPr>
          <w:rFonts w:ascii="Calibri" w:cs="Calibri" w:eastAsia="Calibri" w:hAnsi="Calibri"/>
          <w:b/>
          <w:bCs/>
        </w:rPr>
        <w:t xml:space="preserve">Discussion. </w:t>
      </w:r>
      <w:r>
        <w:rPr>
          <w:rFonts w:ascii="Calibri" w:cs="Calibri" w:eastAsia="Calibri" w:hAnsi="Calibri"/>
          <w:highlight w:val="yellow"/>
          <w:highlightCs w:val="yellow"/>
        </w:rPr>
        <w:t xml:space="preserve">[State whether heating-load test R² reached 0.95. Say how close the NumPy and PyTorch curves are (results/energy_loss_curves.png) and explain why: with copied initial weights, the same batch order, float64 and identical Adam settings, both should follow almost the same trajectory. Comment on the default-init run and on which target is harder.]</w:t>
      </w:r>
    </w:p>
    <w:p>
      <w:pPr>
        <w:spacing w:after="120" w:line="300"/>
      </w:pPr>
      <w:r>
        <w:rPr>
          <w:rFonts w:ascii="Calibri" w:cs="Calibri" w:eastAsia="Calibri" w:hAnsi="Calibri"/>
          <w:b/>
          <w:bCs/>
        </w:rPr>
        <w:t xml:space="preserve">Figures to insert: </w:t>
      </w:r>
      <w:r>
        <w:rPr>
          <w:rFonts w:ascii="Calibri" w:cs="Calibri" w:eastAsia="Calibri" w:hAnsi="Calibri"/>
          <w:highlight w:val="yellow"/>
          <w:highlightCs w:val="yellow"/>
        </w:rPr>
        <w:t xml:space="preserve">[energy_loss_curves.png and energy_pred_vs_actual.png from results/]</w:t>
      </w:r>
    </w:p>
    <w:p>
      <w:pPr>
        <w:pStyle w:val="Heading2"/>
      </w:pPr>
      <w:r>
        <w:rPr>
          <w:rFonts w:ascii="Calibri" w:cs="Calibri" w:eastAsia="Calibri" w:hAnsi="Calibri"/>
        </w:rPr>
        <w:t xml:space="preserve">5.3 Optimizer paths on Rosenbrock and Beale</w:t>
      </w:r>
    </w:p>
    <w:p>
      <w:pPr>
        <w:spacing w:after="120" w:line="300"/>
      </w:pPr>
      <w:r>
        <w:rPr>
          <w:rFonts w:ascii="Calibri" w:cs="Calibri" w:eastAsia="Calibri" w:hAnsi="Calibri"/>
        </w:rPr>
        <w:t xml:space="preserve">We ran each optimizer for 3000 steps from a fixed start point: (−1.5, 2) on Rosenbrock, whose minimum is at (1, 1), and (−1, −1.5) on Beale, whose minimum is at (3, 0.5). Learning rates were set once per surface so that each optimizer is reasonably stable; they are listed in Table 6.</w:t>
      </w:r>
    </w:p>
    <w:p>
      <w:pPr>
        <w:keepNext/>
        <w:spacing w:after="60" w:before="120"/>
        <w:jc w:val="center"/>
      </w:pPr>
      <w:r>
        <w:drawing>
          <wp:inline distT="0" distB="0" distL="0" distR="0">
            <wp:extent cx="3810000" cy="3267075"/>
            <wp:effectExtent t="0" r="0" b="0" l="0"/>
            <wp:docPr id="1" name="optimizer_paths_rosenbrock.png" descr="Figure 5. Optimizer paths on the Rosenbrock function." title="Figure 5. Optimizer paths on the Rosenbrock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267075"/>
                    </a:xfrm>
                    <a:prstGeom prst="rect">
                      <a:avLst/>
                    </a:prstGeom>
                  </pic:spPr>
                </pic:pic>
              </a:graphicData>
            </a:graphic>
          </wp:inline>
        </w:drawing>
      </w:r>
    </w:p>
    <w:p>
      <w:pPr>
        <w:spacing w:after="200"/>
        <w:jc w:val="center"/>
      </w:pPr>
      <w:r>
        <w:rPr>
          <w:rFonts w:ascii="Calibri" w:cs="Calibri" w:eastAsia="Calibri" w:hAnsi="Calibri"/>
          <w:i/>
          <w:iCs/>
          <w:color w:val="4A5A72"/>
          <w:sz w:val="19"/>
          <w:szCs w:val="19"/>
        </w:rPr>
        <w:t xml:space="preserve">Figure 5. Optimizer paths on the Rosenbrock function.</w:t>
      </w:r>
    </w:p>
    <w:p>
      <w:pPr>
        <w:keepNext/>
        <w:spacing w:after="60" w:before="120"/>
        <w:jc w:val="center"/>
      </w:pPr>
      <w:r>
        <w:drawing>
          <wp:inline distT="0" distB="0" distL="0" distR="0">
            <wp:extent cx="3810000" cy="3267075"/>
            <wp:effectExtent t="0" r="0" b="0" l="0"/>
            <wp:docPr id="1" name="optimizer_paths_beale.png" descr="Figure 6. Optimizer paths on the Beale function." title="Figure 6. Optimizer paths on the Beale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267075"/>
                    </a:xfrm>
                    <a:prstGeom prst="rect">
                      <a:avLst/>
                    </a:prstGeom>
                  </pic:spPr>
                </pic:pic>
              </a:graphicData>
            </a:graphic>
          </wp:inline>
        </w:drawing>
      </w:r>
    </w:p>
    <w:p>
      <w:pPr>
        <w:spacing w:after="200"/>
        <w:jc w:val="center"/>
      </w:pPr>
      <w:r>
        <w:rPr>
          <w:rFonts w:ascii="Calibri" w:cs="Calibri" w:eastAsia="Calibri" w:hAnsi="Calibri"/>
          <w:i/>
          <w:iCs/>
          <w:color w:val="4A5A72"/>
          <w:sz w:val="19"/>
          <w:szCs w:val="19"/>
        </w:rPr>
        <w:t xml:space="preserve">Figure 6. Optimizer paths on the Beale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700"/>
        <w:gridCol w:w="1500"/>
        <w:gridCol w:w="1426"/>
      </w:tblGrid>
      <w:tr>
        <w:trPr>
          <w:tblHeader/>
        </w:trPr>
        <w:tc>
          <w:tcPr>
            <w:tcW w:type="dxa" w:w="15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Surface</w:t>
            </w:r>
          </w:p>
        </w:tc>
        <w:tc>
          <w:tcPr>
            <w:tcW w:type="dxa" w:w="16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Optimizer</w:t>
            </w:r>
          </w:p>
        </w:tc>
        <w:tc>
          <w:tcPr>
            <w:tcW w:type="dxa" w:w="13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Learning rate</w:t>
            </w:r>
          </w:p>
        </w:tc>
        <w:tc>
          <w:tcPr>
            <w:tcW w:type="dxa" w:w="17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Final f</w:t>
            </w:r>
          </w:p>
        </w:tc>
        <w:tc>
          <w:tcPr>
            <w:tcW w:type="dxa" w:w="15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Distance to minimum</w:t>
            </w:r>
          </w:p>
        </w:tc>
        <w:tc>
          <w:tcPr>
            <w:tcW w:type="dxa" w:w="1426"/>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Steps to f &lt; 0.01</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Rosenbrock</w:t>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SGD</w:t>
            </w:r>
          </w:p>
        </w:tc>
        <w:tc>
          <w:tcPr>
            <w:tcW w:type="dxa" w:w="1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2e-4</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4.18</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2.04</w:t>
            </w:r>
          </w:p>
        </w:tc>
        <w:tc>
          <w:tcPr>
            <w:tcW w:type="dxa" w:w="14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never</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Momentum</w:t>
            </w:r>
          </w:p>
        </w:tc>
        <w:tc>
          <w:tcPr>
            <w:tcW w:type="dxa" w:w="1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5e-5</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0.656</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1.26</w:t>
            </w:r>
          </w:p>
        </w:tc>
        <w:tc>
          <w:tcPr>
            <w:tcW w:type="dxa" w:w="14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never</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RMSprop</w:t>
            </w:r>
          </w:p>
        </w:tc>
        <w:tc>
          <w:tcPr>
            <w:tcW w:type="dxa" w:w="1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5e-3</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5.9e-3</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0.049</w:t>
            </w:r>
          </w:p>
        </w:tc>
        <w:tc>
          <w:tcPr>
            <w:tcW w:type="dxa" w:w="14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1860</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Adam</w:t>
            </w:r>
          </w:p>
        </w:tc>
        <w:tc>
          <w:tcPr>
            <w:tcW w:type="dxa" w:w="1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2e-2</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3.1e-11</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1.3e-5</w:t>
            </w:r>
          </w:p>
        </w:tc>
        <w:tc>
          <w:tcPr>
            <w:tcW w:type="dxa" w:w="14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1247</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Beale</w:t>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SGD</w:t>
            </w:r>
          </w:p>
        </w:tc>
        <w:tc>
          <w:tcPr>
            <w:tcW w:type="dxa" w:w="1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1e-3</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9.99e-3</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0.228</w:t>
            </w:r>
          </w:p>
        </w:tc>
        <w:tc>
          <w:tcPr>
            <w:tcW w:type="dxa" w:w="14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2999</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Momentum</w:t>
            </w:r>
          </w:p>
        </w:tc>
        <w:tc>
          <w:tcPr>
            <w:tcW w:type="dxa" w:w="1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2e-4</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7.6e-4</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0.069</w:t>
            </w:r>
          </w:p>
        </w:tc>
        <w:tc>
          <w:tcPr>
            <w:tcW w:type="dxa" w:w="14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1393</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RMSprop</w:t>
            </w:r>
          </w:p>
        </w:tc>
        <w:tc>
          <w:tcPr>
            <w:tcW w:type="dxa" w:w="1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5e-2</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2.3e-2</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0.055</w:t>
            </w:r>
          </w:p>
        </w:tc>
        <w:tc>
          <w:tcPr>
            <w:tcW w:type="dxa" w:w="14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128</w:t>
            </w:r>
          </w:p>
        </w:tc>
      </w:tr>
      <w:tr>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
            </w:r>
          </w:p>
        </w:tc>
        <w:tc>
          <w:tcPr>
            <w:tcW w:type="dxa" w:w="16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Adam</w:t>
            </w:r>
          </w:p>
        </w:tc>
        <w:tc>
          <w:tcPr>
            <w:tcW w:type="dxa" w:w="13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1e-1</w:t>
            </w:r>
          </w:p>
        </w:tc>
        <w:tc>
          <w:tcPr>
            <w:tcW w:type="dxa" w:w="17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5.1e-30</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~0</w:t>
            </w:r>
          </w:p>
        </w:tc>
        <w:tc>
          <w:tcPr>
            <w:tcW w:type="dxa" w:w="14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281</w:t>
            </w:r>
          </w:p>
        </w:tc>
      </w:tr>
    </w:tbl>
    <w:p>
      <w:pPr>
        <w:spacing w:after="160" w:before="60"/>
      </w:pPr>
      <w:r>
        <w:rPr>
          <w:rFonts w:ascii="Calibri" w:cs="Calibri" w:eastAsia="Calibri" w:hAnsi="Calibri"/>
          <w:i/>
          <w:iCs/>
          <w:color w:val="4A5A72"/>
          <w:sz w:val="19"/>
          <w:szCs w:val="19"/>
        </w:rPr>
        <w:t xml:space="preserve">Table 6. Results after 3000 steps (results/optimizer_paths_summary.json).</w:t>
      </w:r>
    </w:p>
    <w:p>
      <w:pPr>
        <w:spacing w:after="120" w:line="300"/>
      </w:pPr>
      <w:r>
        <w:rPr>
          <w:rFonts w:ascii="Calibri" w:cs="Calibri" w:eastAsia="Calibri" w:hAnsi="Calibri"/>
        </w:rPr>
        <w:t xml:space="preserve">Rosenbrock has a long, narrow, curved valley. The gradient points mostly across the valley, so a step size that is safe for the steep walls makes very slow progress along the floor. SGD and momentum did not get close within 3000 steps with the small learning rates the walls require. RMSprop and Adam rescale each coordinate by its recent gradient size, which lets them move along the valley, and Adam converged to the minimum. On Beale, Adam converged exactly, RMSprop was the first to get below f = 0.01 (128 steps) but did not stay there: its final value was 0.023, which suggests it was still jittering around the minimum at its constant step size. Momentum and SGD arrived more slowly. The learning rates differ per optimizer, so these numbers show behaviour under one reasonable setting, not a proof that one method is always better.</w:t>
      </w:r>
    </w:p>
    <w:p>
      <w:pPr>
        <w:pStyle w:val="Heading2"/>
      </w:pPr>
      <w:r>
        <w:rPr>
          <w:rFonts w:ascii="Calibri" w:cs="Calibri" w:eastAsia="Calibri" w:hAnsi="Calibri"/>
        </w:rPr>
        <w:t xml:space="preserve">5.4 Convergence speed of the four optimizers on Energy Efficiency</w:t>
      </w:r>
    </w:p>
    <w:p>
      <w:pPr>
        <w:spacing w:after="120" w:line="300"/>
      </w:pPr>
      <w:r>
        <w:rPr>
          <w:rFonts w:ascii="Calibri" w:cs="Calibri" w:eastAsia="Calibri" w:hAnsi="Calibri"/>
        </w:rPr>
        <w:t xml:space="preserve">Following the assignment, we also compare convergence speed on the regression task. Every optimizer starts from the same cloned weights, sees the same mini-batch order, and receives the best learning rate from a small grid chosen by validation loss. The measure is the number of epochs until validation MSE (standardised units) first falls below 0.05, which is roughly R² = 0.95.</w:t>
      </w:r>
    </w:p>
    <w:p>
      <w:pPr>
        <w:spacing w:after="120" w:line="300"/>
      </w:pPr>
      <w:r>
        <w:rPr>
          <w:rFonts w:ascii="Calibri" w:cs="Calibri" w:eastAsia="Calibri" w:hAnsi="Calibri"/>
          <w:highlight w:val="yellow"/>
          <w:highlightCs w:val="yellow"/>
        </w:rPr>
        <w:t xml:space="preserve">[Run python -m experiments.compare_optimizers and paste the table from results/convergence_comparison.md here, together with results/optimizer_convergence.png.]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2000"/>
        <w:gridCol w:w="1626"/>
      </w:tblGrid>
      <w:tr>
        <w:trPr>
          <w:tblHeader/>
        </w:trPr>
        <w:tc>
          <w:tcPr>
            <w:tcW w:type="dxa" w:w="18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Optimizer</w:t>
            </w:r>
          </w:p>
        </w:tc>
        <w:tc>
          <w:tcPr>
            <w:tcW w:type="dxa" w:w="15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Best lr</w:t>
            </w:r>
          </w:p>
        </w:tc>
        <w:tc>
          <w:tcPr>
            <w:tcW w:type="dxa" w:w="21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Epochs to val MSE &lt; 0.05</w:t>
            </w:r>
          </w:p>
        </w:tc>
        <w:tc>
          <w:tcPr>
            <w:tcW w:type="dxa" w:w="20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Epochs to &lt; 0.01</w:t>
            </w:r>
          </w:p>
        </w:tc>
        <w:tc>
          <w:tcPr>
            <w:tcW w:type="dxa" w:w="1626"/>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Best val MSE</w:t>
            </w:r>
          </w:p>
        </w:tc>
      </w:tr>
      <w:tr>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SGD</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[lr]</w:t>
            </w:r>
          </w:p>
        </w:tc>
        <w:tc>
          <w:tcPr>
            <w:tcW w:type="dxa" w:w="2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[epochs]</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[epochs]</w:t>
            </w:r>
          </w:p>
        </w:tc>
        <w:tc>
          <w:tcPr>
            <w:tcW w:type="dxa" w:w="16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[MSE]</w:t>
            </w:r>
          </w:p>
        </w:tc>
      </w:tr>
      <w:tr>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Momentum</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[lr]</w:t>
            </w:r>
          </w:p>
        </w:tc>
        <w:tc>
          <w:tcPr>
            <w:tcW w:type="dxa" w:w="2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[epochs]</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[epochs]</w:t>
            </w:r>
          </w:p>
        </w:tc>
        <w:tc>
          <w:tcPr>
            <w:tcW w:type="dxa" w:w="16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[MSE]</w:t>
            </w:r>
          </w:p>
        </w:tc>
      </w:tr>
      <w:tr>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RMSprop</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[lr]</w:t>
            </w:r>
          </w:p>
        </w:tc>
        <w:tc>
          <w:tcPr>
            <w:tcW w:type="dxa" w:w="2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[epochs]</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[epochs]</w:t>
            </w:r>
          </w:p>
        </w:tc>
        <w:tc>
          <w:tcPr>
            <w:tcW w:type="dxa" w:w="16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[MSE]</w:t>
            </w:r>
          </w:p>
        </w:tc>
      </w:tr>
      <w:tr>
        <w:tc>
          <w:tcPr>
            <w:tcW w:type="dxa" w:w="18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Adam</w:t>
            </w:r>
          </w:p>
        </w:tc>
        <w:tc>
          <w:tcPr>
            <w:tcW w:type="dxa" w:w="1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[lr]</w:t>
            </w:r>
          </w:p>
        </w:tc>
        <w:tc>
          <w:tcPr>
            <w:tcW w:type="dxa" w:w="21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[epochs]</w:t>
            </w:r>
          </w:p>
        </w:tc>
        <w:tc>
          <w:tcPr>
            <w:tcW w:type="dxa" w:w="20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[epochs]</w:t>
            </w:r>
          </w:p>
        </w:tc>
        <w:tc>
          <w:tcPr>
            <w:tcW w:type="dxa" w:w="16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[MSE]</w:t>
            </w:r>
          </w:p>
        </w:tc>
      </w:tr>
    </w:tbl>
    <w:p>
      <w:pPr>
        <w:spacing w:after="160" w:before="60"/>
      </w:pPr>
      <w:r>
        <w:rPr>
          <w:rFonts w:ascii="Calibri" w:cs="Calibri" w:eastAsia="Calibri" w:hAnsi="Calibri"/>
          <w:i/>
          <w:iCs/>
          <w:color w:val="4A5A72"/>
          <w:sz w:val="19"/>
          <w:szCs w:val="19"/>
        </w:rPr>
        <w:t xml:space="preserve">Table 7. Convergence speed on Energy Efficiency.</w:t>
      </w:r>
    </w:p>
    <w:p>
      <w:pPr>
        <w:spacing w:after="120" w:line="300"/>
      </w:pPr>
      <w:r>
        <w:rPr>
          <w:rFonts w:ascii="Calibri" w:cs="Calibri" w:eastAsia="Calibri" w:hAnsi="Calibri"/>
          <w:b/>
          <w:bCs/>
        </w:rPr>
        <w:t xml:space="preserve">Written comparison. </w:t>
      </w:r>
      <w:r>
        <w:rPr>
          <w:rFonts w:ascii="Calibri" w:cs="Calibri" w:eastAsia="Calibri" w:hAnsi="Calibri"/>
          <w:highlight w:val="yellow"/>
          <w:highlightCs w:val="yellow"/>
        </w:rPr>
        <w:t xml:space="preserve">[Describe in your own words which optimizer converged fastest and which was most sensitive to the learning rate, using Table 7 and the grid in convergence_comparison.json. Relate it to the mechanisms in Section 2.5 and to the behaviour on the classification sets (Section 5.1) and the test surfaces (Section 5.3). If your result differs from what theory suggests, explain why.]</w:t>
      </w:r>
    </w:p>
    <w:p>
      <w:pPr>
        <w:pStyle w:val="Heading1"/>
      </w:pPr>
      <w:r>
        <w:rPr>
          <w:rFonts w:ascii="Calibri" w:cs="Calibri" w:eastAsia="Calibri" w:hAnsi="Calibri"/>
        </w:rPr>
        <w:t xml:space="preserve">6. Web application</w:t>
      </w:r>
    </w:p>
    <w:p>
      <w:pPr>
        <w:spacing w:after="120" w:line="300"/>
      </w:pPr>
      <w:r>
        <w:rPr>
          <w:rFonts w:ascii="Calibri" w:cs="Calibri" w:eastAsia="Calibri" w:hAnsi="Calibri"/>
        </w:rPr>
        <w:t xml:space="preserve">The application has a FastAPI back end that serves the NumPy model and a plain HTML, CSS and JavaScript front end. The model is always served behind our own API; no external model service is called.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Endpoint</w:t>
            </w:r>
          </w:p>
        </w:tc>
        <w:tc>
          <w:tcPr>
            <w:tcW w:type="dxa" w:w="6126"/>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Purpose</w:t>
            </w:r>
          </w:p>
        </w:tc>
      </w:tr>
      <w:tr>
        <w:tc>
          <w:tcPr>
            <w:tcW w:type="dxa" w:w="2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POST /api/train/stream</w:t>
            </w:r>
          </w:p>
        </w:tc>
        <w:tc>
          <w:tcPr>
            <w:tcW w:type="dxa" w:w="6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Streams a live training run as newline-delimited JSON: one init message, then one epoch message per run per epoch, then done</w:t>
            </w:r>
          </w:p>
        </w:tc>
      </w:tr>
      <w:tr>
        <w:tc>
          <w:tcPr>
            <w:tcW w:type="dxa" w:w="2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GET /api/energy/info</w:t>
            </w:r>
          </w:p>
        </w:tc>
        <w:tc>
          <w:tcPr>
            <w:tcW w:type="dxa" w:w="6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Metadata and test metrics of the served Energy model</w:t>
            </w:r>
          </w:p>
        </w:tc>
      </w:tr>
      <w:tr>
        <w:tc>
          <w:tcPr>
            <w:tcW w:type="dxa" w:w="2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POST /api/predict</w:t>
            </w:r>
          </w:p>
        </w:tc>
        <w:tc>
          <w:tcPr>
            <w:tcW w:type="dxa" w:w="6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Heating and cooling load for one building design; validates ranges and appends every request to logs/predictions.jsonl</w:t>
            </w:r>
          </w:p>
        </w:tc>
      </w:tr>
      <w:tr>
        <w:tc>
          <w:tcPr>
            <w:tcW w:type="dxa" w:w="2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GET /api/gradcheck</w:t>
            </w:r>
          </w:p>
        </w:tc>
        <w:tc>
          <w:tcPr>
            <w:tcW w:type="dxa" w:w="6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Runs the numerical gradient check and returns the table</w:t>
            </w:r>
          </w:p>
        </w:tc>
      </w:tr>
      <w:tr>
        <w:tc>
          <w:tcPr>
            <w:tcW w:type="dxa" w:w="29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GET /api/health</w:t>
            </w:r>
          </w:p>
        </w:tc>
        <w:tc>
          <w:tcPr>
            <w:tcW w:type="dxa" w:w="61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Liveness check</w:t>
            </w:r>
          </w:p>
        </w:tc>
      </w:tr>
    </w:tbl>
    <w:p>
      <w:pPr>
        <w:spacing w:after="120"/>
      </w:pPr>
    </w:p>
    <w:p>
      <w:pPr>
        <w:spacing w:after="120" w:line="300"/>
      </w:pPr>
      <w:r>
        <w:rPr>
          <w:rFonts w:ascii="Calibri" w:cs="Calibri" w:eastAsia="Calibri" w:hAnsi="Calibri"/>
        </w:rPr>
        <w:t xml:space="preserve">Playground tab. The user chooses the dataset (moons, circles, spiral or Energy Efficiency), the number of hidden layers and neurons, the activation, the optimizer and the learning rate. While the server trains, the browser draws the loss curve and either the decision boundary (classification) or a predicted-versus-actual scatter plot (regression). A second optimizer can be enabled to run side by side. The server clones the initial network and reuses the same batch order, so the two runs differ only by optimizer. If a learning rate makes the loss diverge, that run stops and the interface says so.</w:t>
      </w:r>
    </w:p>
    <w:p>
      <w:pPr>
        <w:spacing w:after="120" w:line="300"/>
      </w:pPr>
      <w:r>
        <w:rPr>
          <w:rFonts w:ascii="Calibri" w:cs="Calibri" w:eastAsia="Calibri" w:hAnsi="Calibri"/>
        </w:rPr>
        <w:t xml:space="preserve">Energy predictor tab. Eight input fields take a building design and return predicted heating and cooling load, together with the model's held-out test metrics. The page warns if the served model was trained on the offline stand-in data.</w:t>
      </w:r>
    </w:p>
    <w:p>
      <w:pPr>
        <w:spacing w:after="120" w:line="300"/>
      </w:pPr>
      <w:r>
        <w:rPr>
          <w:rFonts w:ascii="Calibri" w:cs="Calibri" w:eastAsia="Calibri" w:hAnsi="Calibri"/>
        </w:rPr>
        <w:t xml:space="preserve">Gradient check tab and neuron page. The gradient check can be run from the browser, and the /neurons page contains the biological-versus-artificial comparison with our own diagrams.</w:t>
      </w:r>
    </w:p>
    <w:p>
      <w:pPr>
        <w:spacing w:after="120" w:line="300"/>
      </w:pPr>
      <w:r>
        <w:rPr>
          <w:rFonts w:ascii="Calibri" w:cs="Calibri" w:eastAsia="Calibri" w:hAnsi="Calibri"/>
          <w:b/>
          <w:bCs/>
        </w:rPr>
        <w:t xml:space="preserve">Deployment. </w:t>
      </w:r>
      <w:r>
        <w:rPr>
          <w:rFonts w:ascii="Calibri" w:cs="Calibri" w:eastAsia="Calibri" w:hAnsi="Calibri"/>
          <w:highlight w:val="yellow"/>
          <w:highlightCs w:val="yellow"/>
        </w:rPr>
        <w:t xml:space="preserve">[Describe where the app is deployed (for example a Hugging Face Space) and give the URL, or state that a recorded demo video is provided and give its link.]</w:t>
      </w:r>
    </w:p>
    <w:p>
      <w:pPr>
        <w:spacing w:after="120" w:line="300"/>
      </w:pPr>
      <w:r>
        <w:rPr>
          <w:rFonts w:ascii="Calibri" w:cs="Calibri" w:eastAsia="Calibri" w:hAnsi="Calibri"/>
        </w:rPr>
        <w:t xml:space="preserve">The repository includes a Dockerfile that listens on port 7860, which suits Hugging Face Spaces and also works on Render.</w:t>
      </w:r>
    </w:p>
    <w:p>
      <w:pPr>
        <w:pStyle w:val="Heading1"/>
      </w:pPr>
      <w:r>
        <w:rPr>
          <w:rFonts w:ascii="Calibri" w:cs="Calibri" w:eastAsia="Calibri" w:hAnsi="Calibri"/>
        </w:rPr>
        <w:t xml:space="preserve">7. Limitations and future work</w:t>
      </w:r>
    </w:p>
    <w:p>
      <w:pPr>
        <w:pStyle w:val="ListParagraph"/>
        <w:numPr>
          <w:ilvl w:val="0"/>
          <w:numId w:val="2"/>
        </w:numPr>
        <w:spacing w:after="60" w:line="290"/>
      </w:pPr>
      <w:r>
        <w:rPr>
          <w:rFonts w:ascii="Calibri" w:cs="Calibri" w:eastAsia="Calibri" w:hAnsi="Calibri"/>
        </w:rPr>
        <w:t xml:space="preserve">The Energy Efficiency dataset is small (768 rows) and simulated, so high R² does not guarantee accuracy on real buildings.</w:t>
      </w:r>
    </w:p>
    <w:p>
      <w:pPr>
        <w:pStyle w:val="ListParagraph"/>
        <w:numPr>
          <w:ilvl w:val="0"/>
          <w:numId w:val="2"/>
        </w:numPr>
        <w:spacing w:after="60" w:line="290"/>
      </w:pPr>
      <w:r>
        <w:rPr>
          <w:rFonts w:ascii="Calibri" w:cs="Calibri" w:eastAsia="Calibri" w:hAnsi="Calibri"/>
        </w:rPr>
        <w:t xml:space="preserve">The optimizer comparisons use one seed and hand-picked or grid-picked learning rates. Repeating over several seeds and reporting mean and spread would make the conclusions stronger.</w:t>
      </w:r>
    </w:p>
    <w:p>
      <w:pPr>
        <w:pStyle w:val="ListParagraph"/>
        <w:numPr>
          <w:ilvl w:val="0"/>
          <w:numId w:val="2"/>
        </w:numPr>
        <w:spacing w:after="60" w:line="290"/>
      </w:pPr>
      <w:r>
        <w:rPr>
          <w:rFonts w:ascii="Calibri" w:cs="Calibri" w:eastAsia="Calibri" w:hAnsi="Calibri"/>
        </w:rPr>
        <w:t xml:space="preserve">Only fully connected networks are implemented. Convolutional layers, dropout, weight decay and batch normalisation are natural extensions.</w:t>
      </w:r>
    </w:p>
    <w:p>
      <w:pPr>
        <w:pStyle w:val="ListParagraph"/>
        <w:numPr>
          <w:ilvl w:val="0"/>
          <w:numId w:val="2"/>
        </w:numPr>
        <w:spacing w:after="60" w:line="290"/>
      </w:pPr>
      <w:r>
        <w:rPr>
          <w:rFonts w:ascii="Calibri" w:cs="Calibri" w:eastAsia="Calibri" w:hAnsi="Calibri"/>
        </w:rPr>
        <w:t xml:space="preserve">The playground trains on the server; many simultaneous users would need a job queue or in-browser training.</w:t>
      </w:r>
    </w:p>
    <w:p>
      <w:pPr>
        <w:pStyle w:val="ListParagraph"/>
        <w:numPr>
          <w:ilvl w:val="0"/>
          <w:numId w:val="2"/>
        </w:numPr>
        <w:spacing w:after="60" w:line="290"/>
      </w:pPr>
      <w:r>
        <w:rPr>
          <w:rFonts w:ascii="Calibri" w:cs="Calibri" w:eastAsia="Calibri" w:hAnsi="Calibri"/>
        </w:rPr>
        <w:t xml:space="preserve">ReLU gradients are not defined exactly at zero, so the gradient check can be noisy if a pre-activation lands very close to zero.</w:t>
      </w:r>
    </w:p>
    <w:p>
      <w:pPr>
        <w:pStyle w:val="Heading1"/>
      </w:pPr>
      <w:r>
        <w:rPr>
          <w:rFonts w:ascii="Calibri" w:cs="Calibri" w:eastAsia="Calibri" w:hAnsi="Calibri"/>
        </w:rPr>
        <w:t xml:space="preserve">8. Conclusion</w:t>
      </w:r>
    </w:p>
    <w:p>
      <w:pPr>
        <w:spacing w:after="120" w:line="300"/>
      </w:pPr>
      <w:r>
        <w:rPr>
          <w:rFonts w:ascii="Calibri" w:cs="Calibri" w:eastAsia="Calibri" w:hAnsi="Calibri"/>
        </w:rPr>
        <w:t xml:space="preserve">We built a working neural network library without autograd, verified its gradients to better than 1e-8 relative error on all 44 checks, and used it to study activations and optimizers on generated classification data and on standard test surfaces. The web playground lets anyone repeat those experiments interactively, including a fair side-by-side comparison from identical starting weights. The Energy Efficiency results and the final optimizer ranking on that dataset are reported in Sections 5.2 and 5.4.</w:t>
      </w:r>
    </w:p>
    <w:p>
      <w:pPr>
        <w:pStyle w:val="Heading1"/>
      </w:pPr>
      <w:r>
        <w:rPr>
          <w:rFonts w:ascii="Calibri" w:cs="Calibri" w:eastAsia="Calibri" w:hAnsi="Calibri"/>
        </w:rPr>
        <w:t xml:space="preserve">9. Individual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Member</w:t>
            </w:r>
          </w:p>
        </w:tc>
        <w:tc>
          <w:tcPr>
            <w:tcW w:type="dxa" w:w="6526"/>
            <w:tcBorders>
              <w:top w:val="single" w:color="B8C4D0" w:sz="4"/>
              <w:left w:val="single" w:color="B8C4D0" w:sz="4"/>
              <w:bottom w:val="single" w:color="B8C4D0" w:sz="4"/>
              <w:right w:val="single" w:color="B8C4D0" w:sz="4"/>
            </w:tcBorders>
            <w:shd w:fill="DCEBEF" w:val="clear"/>
            <w:tcMar>
              <w:top w:type="dxa" w:w="70"/>
              <w:left w:type="dxa" w:w="110"/>
              <w:bottom w:type="dxa" w:w="70"/>
              <w:right w:type="dxa" w:w="110"/>
            </w:tcMar>
          </w:tcPr>
          <w:p>
            <w:pPr>
              <w:spacing w:after="0"/>
            </w:pPr>
            <w:r>
              <w:rPr>
                <w:rFonts w:ascii="Calibri" w:cs="Calibri" w:eastAsia="Calibri" w:hAnsi="Calibri"/>
                <w:b/>
                <w:bCs/>
                <w:sz w:val="20"/>
                <w:szCs w:val="20"/>
              </w:rPr>
              <w:t xml:space="preserve">Contribution</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[Member A name]</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[Data pipeline, activations, layers, losses, optimizers, gradient check, experiments, ablation tables]</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[Member B name]</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highlight w:val="yellow"/>
                <w:highlightCs w:val="yellow"/>
              </w:rPr>
              <w:t xml:space="preserve">[FastAPI service, web interface, prediction logging, deployment, demo video]</w:t>
            </w:r>
          </w:p>
        </w:tc>
      </w:tr>
      <w:tr>
        <w:tc>
          <w:tcPr>
            <w:tcW w:type="dxa" w:w="2500"/>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Both</w:t>
            </w:r>
          </w:p>
        </w:tc>
        <w:tc>
          <w:tcPr>
            <w:tcW w:type="dxa" w:w="6526"/>
            <w:tcBorders>
              <w:top w:val="single" w:color="B8C4D0" w:sz="4"/>
              <w:left w:val="single" w:color="B8C4D0" w:sz="4"/>
              <w:bottom w:val="single" w:color="B8C4D0" w:sz="4"/>
              <w:right w:val="single" w:color="B8C4D0" w:sz="4"/>
            </w:tcBorders>
            <w:tcMar>
              <w:top w:type="dxa" w:w="70"/>
              <w:left w:type="dxa" w:w="110"/>
              <w:bottom w:type="dxa" w:w="70"/>
              <w:right w:type="dxa" w:w="110"/>
            </w:tcMar>
          </w:tcPr>
          <w:p>
            <w:pPr>
              <w:spacing w:after="0"/>
            </w:pPr>
            <w:r>
              <w:rPr>
                <w:rFonts w:ascii="Calibri" w:cs="Calibri" w:eastAsia="Calibri" w:hAnsi="Calibri"/>
                <w:sz w:val="20"/>
                <w:szCs w:val="20"/>
              </w:rPr>
              <w:t xml:space="preserve">Report writing, code review, viva preparation. Commit history from both members is in the repository.</w:t>
            </w:r>
          </w:p>
        </w:tc>
      </w:tr>
    </w:tbl>
    <w:p>
      <w:pPr>
        <w:pStyle w:val="Heading1"/>
      </w:pPr>
      <w:r>
        <w:rPr>
          <w:rFonts w:ascii="Calibri" w:cs="Calibri" w:eastAsia="Calibri" w:hAnsi="Calibri"/>
        </w:rPr>
        <w:t xml:space="preserve">10. References</w:t>
      </w:r>
    </w:p>
    <w:p>
      <w:pPr>
        <w:pStyle w:val="ListParagraph"/>
        <w:numPr>
          <w:ilvl w:val="0"/>
          <w:numId w:val="2"/>
        </w:numPr>
        <w:spacing w:after="60" w:line="290"/>
      </w:pPr>
      <w:r>
        <w:rPr>
          <w:rFonts w:ascii="Calibri" w:cs="Calibri" w:eastAsia="Calibri" w:hAnsi="Calibri"/>
        </w:rPr>
        <w:t xml:space="preserve">A. Tsanas and A. Xifara, “Accurate quantitative estimation of energy performance of residential buildings using statistical machine learning tools,” Energy and Buildings, vol. 49, pp. 560–567, 2012.</w:t>
      </w:r>
    </w:p>
    <w:p>
      <w:pPr>
        <w:pStyle w:val="ListParagraph"/>
        <w:numPr>
          <w:ilvl w:val="0"/>
          <w:numId w:val="2"/>
        </w:numPr>
        <w:spacing w:after="60" w:line="290"/>
      </w:pPr>
      <w:r>
        <w:rPr>
          <w:rFonts w:ascii="Calibri" w:cs="Calibri" w:eastAsia="Calibri" w:hAnsi="Calibri"/>
        </w:rPr>
        <w:t xml:space="preserve">D. P. Kingma and J. Ba, “Adam: A method for stochastic optimization,” ICLR, 2015.</w:t>
      </w:r>
    </w:p>
    <w:p>
      <w:pPr>
        <w:pStyle w:val="ListParagraph"/>
        <w:numPr>
          <w:ilvl w:val="0"/>
          <w:numId w:val="2"/>
        </w:numPr>
        <w:spacing w:after="60" w:line="290"/>
      </w:pPr>
      <w:r>
        <w:rPr>
          <w:rFonts w:ascii="Calibri" w:cs="Calibri" w:eastAsia="Calibri" w:hAnsi="Calibri"/>
        </w:rPr>
        <w:t xml:space="preserve">T. Tieleman and G. Hinton, “Lecture 6.5, RMSprop,” COURSERA: Neural Networks for Machine Learning, 2012.</w:t>
      </w:r>
    </w:p>
    <w:p>
      <w:pPr>
        <w:pStyle w:val="ListParagraph"/>
        <w:numPr>
          <w:ilvl w:val="0"/>
          <w:numId w:val="2"/>
        </w:numPr>
        <w:spacing w:after="60" w:line="290"/>
      </w:pPr>
      <w:r>
        <w:rPr>
          <w:rFonts w:ascii="Calibri" w:cs="Calibri" w:eastAsia="Calibri" w:hAnsi="Calibri"/>
        </w:rPr>
        <w:t xml:space="preserve">D. E. Rumelhart, G. E. Hinton and R. J. Williams, “Learning representations by back-propagating errors,” Nature, vol. 323, pp. 533–536, 1986.</w:t>
      </w:r>
    </w:p>
    <w:p>
      <w:pPr>
        <w:pStyle w:val="ListParagraph"/>
        <w:numPr>
          <w:ilvl w:val="0"/>
          <w:numId w:val="2"/>
        </w:numPr>
        <w:spacing w:after="60" w:line="290"/>
      </w:pPr>
      <w:r>
        <w:rPr>
          <w:rFonts w:ascii="Calibri" w:cs="Calibri" w:eastAsia="Calibri" w:hAnsi="Calibri"/>
        </w:rPr>
        <w:t xml:space="preserve">X. Glorot and Y. Bengio, “Understanding the difficulty of training deep feedforward neural networks,” AISTATS, 2010.</w:t>
      </w:r>
    </w:p>
    <w:p>
      <w:pPr>
        <w:pStyle w:val="ListParagraph"/>
        <w:numPr>
          <w:ilvl w:val="0"/>
          <w:numId w:val="2"/>
        </w:numPr>
        <w:spacing w:after="60" w:line="290"/>
      </w:pPr>
      <w:r>
        <w:rPr>
          <w:rFonts w:ascii="Calibri" w:cs="Calibri" w:eastAsia="Calibri" w:hAnsi="Calibri"/>
        </w:rPr>
        <w:t xml:space="preserve">K. He, X. Zhang, S. Ren and J. Sun, “Delving deep into rectifiers,” ICCV, 2015.</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90"/>
        <w:sz w:val="18"/>
        <w:szCs w:val="18"/>
      </w:rPr>
      <w:t xml:space="preserve">NeuroLab report   |   page </w:t>
    </w:r>
    <w:r>
      <w:rPr>
        <w:rFonts w:ascii="Calibri" w:cs="Calibri" w:eastAsia="Calibri" w:hAnsi="Calibri"/>
        <w:color w:val="6B7A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B7285"/>
      <w:sz w:val="34"/>
      <w:szCs w:val="34"/>
    </w:rPr>
  </w:style>
  <w:style w:type="paragraph" w:styleId="Heading2">
    <w:name w:val="Heading 2"/>
    <w:basedOn w:val="Normal"/>
    <w:next w:val="Normal"/>
    <w:qFormat/>
    <w:pPr>
      <w:spacing w:after="110" w:before="240"/>
      <w:outlineLvl w:val="1"/>
    </w:pPr>
    <w:rPr>
      <w:rFonts w:ascii="Calibri" w:cs="Calibri" w:eastAsia="Calibri" w:hAnsi="Calibri"/>
      <w:b/>
      <w:bCs/>
      <w:color w:val="16233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76e4f03e493c26b76bd940f4e412e7637a7400.png"/><Relationship Id="rId9" Type="http://schemas.openxmlformats.org/officeDocument/2006/relationships/image" Target="media/39bbf42ec01bfd017a32676b81ca65e76f749e71.png"/><Relationship Id="rId10" Type="http://schemas.openxmlformats.org/officeDocument/2006/relationships/image" Target="media/43489502ddbcfd2415936abc74b70ccd2be6ac6b.png"/><Relationship Id="rId11" Type="http://schemas.openxmlformats.org/officeDocument/2006/relationships/image" Target="media/79e983f545899d6e9e2e9f6bad1ba5bba22592e9.png"/><Relationship Id="rId12" Type="http://schemas.openxmlformats.org/officeDocument/2006/relationships/image" Target="media/2ef2c6cdea4cac815e6a4e3673ff5cbf19335f39.png"/><Relationship Id="rId13" Type="http://schemas.openxmlformats.org/officeDocument/2006/relationships/image" Target="media/6d7e1d12d9579942e2e685d1f0ef6d7adbc8f26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NeuroLab project report</dc:title>
  <dc:creator>NeuroLab team</dc:creator>
  <cp:lastModifiedBy>Un-named</cp:lastModifiedBy>
  <cp:revision>1</cp:revision>
  <dcterms:created xsi:type="dcterms:W3CDTF">2026-09-30T06:29:44.065Z</dcterms:created>
  <dcterms:modified xsi:type="dcterms:W3CDTF">2026-09-30T06:29:44.066Z</dcterms:modified>
</cp:coreProperties>
</file>

<file path=docProps/custom.xml><?xml version="1.0" encoding="utf-8"?>
<Properties xmlns="http://schemas.openxmlformats.org/officeDocument/2006/custom-properties" xmlns:vt="http://schemas.openxmlformats.org/officeDocument/2006/docPropsVTypes"/>
</file>