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06735" w14:textId="77777777" w:rsidR="003762A4" w:rsidRDefault="00BF0230">
      <w:pPr>
        <w:keepNext/>
        <w:numPr>
          <w:ilvl w:val="0"/>
          <w:numId w:val="1"/>
        </w:numPr>
        <w:contextualSpacing/>
      </w:pPr>
      <w:r>
        <w:rPr>
          <w:rFonts w:ascii="Arial" w:eastAsia="Arial" w:hAnsi="Arial" w:cs="Arial"/>
        </w:rPr>
        <w:t>1. W</w:t>
      </w:r>
      <w:bookmarkStart w:id="0" w:name="_GoBack"/>
      <w:bookmarkEnd w:id="0"/>
      <w:r>
        <w:rPr>
          <w:rFonts w:ascii="Arial" w:eastAsia="Arial" w:hAnsi="Arial" w:cs="Arial"/>
        </w:rPr>
        <w:t>hich of these are endogenous calcium buffers?</w:t>
      </w:r>
    </w:p>
    <w:p w14:paraId="6684588F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parvalbumin</w:t>
      </w:r>
    </w:p>
    <w:p w14:paraId="7E464CF9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BAPTA</w:t>
      </w:r>
    </w:p>
    <w:p w14:paraId="6A03E34B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Calbinden</w:t>
      </w:r>
    </w:p>
    <w:p w14:paraId="32339162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FITC</w:t>
      </w:r>
    </w:p>
    <w:p w14:paraId="7F5D2DF8" w14:textId="77777777" w:rsidR="003762A4" w:rsidRDefault="003762A4">
      <w:pPr>
        <w:keepNext/>
        <w:numPr>
          <w:ilvl w:val="0"/>
          <w:numId w:val="1"/>
        </w:numPr>
        <w:contextualSpacing/>
      </w:pPr>
    </w:p>
    <w:p w14:paraId="34B98D56" w14:textId="77777777" w:rsidR="003762A4" w:rsidRDefault="00BF0230">
      <w:pPr>
        <w:keepNext/>
        <w:numPr>
          <w:ilvl w:val="0"/>
          <w:numId w:val="1"/>
        </w:numPr>
        <w:contextualSpacing/>
      </w:pPr>
      <w:r>
        <w:rPr>
          <w:rFonts w:ascii="Arial" w:eastAsia="Arial" w:hAnsi="Arial" w:cs="Arial"/>
        </w:rPr>
        <w:t>2.  Circle the routes of Ca</w:t>
      </w:r>
      <w:r>
        <w:rPr>
          <w:rFonts w:ascii="Arial" w:eastAsia="Arial" w:hAnsi="Arial" w:cs="Arial"/>
          <w:vertAlign w:val="superscript"/>
        </w:rPr>
        <w:t>2+</w:t>
      </w:r>
      <w:r>
        <w:rPr>
          <w:rFonts w:ascii="Arial" w:eastAsia="Arial" w:hAnsi="Arial" w:cs="Arial"/>
        </w:rPr>
        <w:t xml:space="preserve"> entry from outside the cell</w:t>
      </w:r>
    </w:p>
    <w:p w14:paraId="4D6FFB07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vertAlign w:val="superscript"/>
        </w:rPr>
        <w:t>2+</w:t>
      </w:r>
      <w:r>
        <w:rPr>
          <w:rFonts w:ascii="Arial" w:eastAsia="Arial" w:hAnsi="Arial" w:cs="Arial"/>
        </w:rPr>
        <w:t xml:space="preserve"> ATPase</w:t>
      </w:r>
    </w:p>
    <w:p w14:paraId="5BFE0CC4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NMDA receptors</w:t>
      </w:r>
    </w:p>
    <w:p w14:paraId="3C3C9125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G-protein coupled receptors (GPCRs)</w:t>
      </w:r>
    </w:p>
    <w:p w14:paraId="7A991F64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Voltage-gated calcium channels (VGCCs)</w:t>
      </w:r>
    </w:p>
    <w:p w14:paraId="5F562F32" w14:textId="77777777" w:rsidR="003762A4" w:rsidRDefault="00BF0230">
      <w:pPr>
        <w:keepNext/>
        <w:numPr>
          <w:ilvl w:val="1"/>
          <w:numId w:val="1"/>
        </w:numPr>
        <w:contextualSpacing/>
      </w:pPr>
      <w:r>
        <w:rPr>
          <w:rFonts w:ascii="Arial" w:eastAsia="Arial" w:hAnsi="Arial" w:cs="Arial"/>
        </w:rPr>
        <w:t>Mitochondrial calcium uniporter</w:t>
      </w:r>
    </w:p>
    <w:p w14:paraId="085D725A" w14:textId="77777777" w:rsidR="003762A4" w:rsidRDefault="003762A4">
      <w:pPr>
        <w:keepNext/>
        <w:rPr>
          <w:rFonts w:ascii="Arial" w:eastAsia="Arial" w:hAnsi="Arial" w:cs="Arial"/>
        </w:rPr>
      </w:pPr>
    </w:p>
    <w:p w14:paraId="03F88A5D" w14:textId="77777777" w:rsidR="003762A4" w:rsidRDefault="00BF023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 Identify three cellular calcium sinks</w:t>
      </w:r>
    </w:p>
    <w:p w14:paraId="70E0D6F1" w14:textId="77777777" w:rsidR="003762A4" w:rsidRDefault="00BF023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Endosomes</w:t>
      </w:r>
    </w:p>
    <w:p w14:paraId="7CA2CE7D" w14:textId="77777777" w:rsidR="003762A4" w:rsidRDefault="00BF023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Endoplasmic Reticulum (ER)</w:t>
      </w:r>
    </w:p>
    <w:p w14:paraId="0CD883D4" w14:textId="77777777" w:rsidR="003762A4" w:rsidRDefault="00BF0230">
      <w:pPr>
        <w:keepNext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Mitochondria</w:t>
      </w:r>
    </w:p>
    <w:p w14:paraId="69461D93" w14:textId="77777777" w:rsidR="003762A4" w:rsidRDefault="00BF0230">
      <w:pPr>
        <w:keepNext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Lipid membranes</w:t>
      </w:r>
    </w:p>
    <w:p w14:paraId="41E98E22" w14:textId="77777777" w:rsidR="003762A4" w:rsidRDefault="00BF0230">
      <w:pPr>
        <w:keepNext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Parvalbumin</w:t>
      </w:r>
    </w:p>
    <w:p w14:paraId="37FE8040" w14:textId="77777777" w:rsidR="003762A4" w:rsidRDefault="00BF0230">
      <w:pPr>
        <w:keepNext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BAPTA</w:t>
      </w:r>
    </w:p>
    <w:p w14:paraId="398ADF2F" w14:textId="77777777" w:rsidR="003762A4" w:rsidRDefault="003762A4">
      <w:pPr>
        <w:keepNext/>
        <w:rPr>
          <w:rFonts w:ascii="Arial" w:eastAsia="Arial" w:hAnsi="Arial" w:cs="Arial"/>
        </w:rPr>
      </w:pPr>
    </w:p>
    <w:p w14:paraId="1FA0CFF0" w14:textId="77777777" w:rsidR="003762A4" w:rsidRDefault="00BF023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Circle the appropriate sign (&lt;,&gt;,=) for comparison of the binding ratios (kappa). Use the v</w:t>
      </w:r>
      <w:r>
        <w:rPr>
          <w:rFonts w:ascii="Arial" w:eastAsia="Arial" w:hAnsi="Arial" w:cs="Arial"/>
        </w:rPr>
        <w:t>alues provided in the table following.</w:t>
      </w:r>
    </w:p>
    <w:p w14:paraId="7755F710" w14:textId="77777777" w:rsidR="003762A4" w:rsidRDefault="00BF023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(Hint: remember that K=[B]/Kd)</w:t>
      </w:r>
    </w:p>
    <w:p w14:paraId="37F40897" w14:textId="77777777" w:rsidR="003762A4" w:rsidRDefault="00BF023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200 </w:t>
      </w:r>
      <w:r w:rsidR="004A0517">
        <w:rPr>
          <w:rFonts w:ascii="Symbol" w:eastAsia="Symbol" w:hAnsi="Symbol" w:cs="Symbol"/>
        </w:rPr>
        <w:sym w:font="Symbol" w:char="F06D"/>
      </w:r>
      <w:r>
        <w:rPr>
          <w:rFonts w:ascii="Arial" w:eastAsia="Arial" w:hAnsi="Arial" w:cs="Arial"/>
        </w:rPr>
        <w:t xml:space="preserve">M Fluo-4  </w:t>
      </w:r>
      <w:r>
        <w:rPr>
          <w:rFonts w:ascii="Arial" w:eastAsia="Arial" w:hAnsi="Arial" w:cs="Arial"/>
          <w:sz w:val="48"/>
          <w:szCs w:val="48"/>
        </w:rPr>
        <w:t>&lt;   &gt;  =</w:t>
      </w:r>
      <w:r>
        <w:rPr>
          <w:rFonts w:ascii="Arial" w:eastAsia="Arial" w:hAnsi="Arial" w:cs="Arial"/>
        </w:rPr>
        <w:t xml:space="preserve">  10 </w:t>
      </w:r>
      <w:r w:rsidR="004A0517">
        <w:rPr>
          <w:rFonts w:ascii="Symbol" w:eastAsia="Symbol" w:hAnsi="Symbol" w:cs="Symbol"/>
        </w:rPr>
        <w:sym w:font="Symbol" w:char="F06D"/>
      </w:r>
      <w:r>
        <w:rPr>
          <w:rFonts w:ascii="Arial" w:eastAsia="Arial" w:hAnsi="Arial" w:cs="Arial"/>
        </w:rPr>
        <w:t xml:space="preserve">M Fura 2 </w:t>
      </w:r>
    </w:p>
    <w:p w14:paraId="27FA525D" w14:textId="77777777" w:rsidR="003762A4" w:rsidRDefault="00BF023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200 </w:t>
      </w:r>
      <w:r w:rsidR="004A0517">
        <w:rPr>
          <w:rFonts w:ascii="Symbol" w:eastAsia="Symbol" w:hAnsi="Symbol" w:cs="Symbol"/>
        </w:rPr>
        <w:sym w:font="Symbol" w:char="F06D"/>
      </w:r>
      <w:r>
        <w:rPr>
          <w:rFonts w:ascii="Arial" w:eastAsia="Arial" w:hAnsi="Arial" w:cs="Arial"/>
        </w:rPr>
        <w:t xml:space="preserve">M Oregon Green 488 Bapta 6F   </w:t>
      </w:r>
      <w:r>
        <w:rPr>
          <w:rFonts w:ascii="Arial" w:eastAsia="Arial" w:hAnsi="Arial" w:cs="Arial"/>
          <w:sz w:val="48"/>
          <w:szCs w:val="48"/>
        </w:rPr>
        <w:t xml:space="preserve">&lt;   &gt;   = </w:t>
      </w:r>
      <w:r>
        <w:rPr>
          <w:rFonts w:ascii="Arial" w:eastAsia="Arial" w:hAnsi="Arial" w:cs="Arial"/>
        </w:rPr>
        <w:t xml:space="preserve">10 </w:t>
      </w:r>
      <w:r w:rsidR="004A0517">
        <w:rPr>
          <w:rFonts w:ascii="Symbol" w:eastAsia="Symbol" w:hAnsi="Symbol" w:cs="Symbol"/>
        </w:rPr>
        <w:sym w:font="Symbol" w:char="F06D"/>
      </w:r>
      <w:r>
        <w:rPr>
          <w:rFonts w:ascii="Arial" w:eastAsia="Arial" w:hAnsi="Arial" w:cs="Arial"/>
        </w:rPr>
        <w:t>M Fura 2</w:t>
      </w:r>
    </w:p>
    <w:p w14:paraId="49367487" w14:textId="77777777" w:rsidR="003762A4" w:rsidRDefault="00BF023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 </w:t>
      </w:r>
      <w:r w:rsidR="004A0517">
        <w:rPr>
          <w:rFonts w:ascii="Symbol" w:eastAsia="Symbol" w:hAnsi="Symbol" w:cs="Symbol"/>
        </w:rPr>
        <w:sym w:font="Symbol" w:char="F06D"/>
      </w:r>
      <w:r>
        <w:rPr>
          <w:rFonts w:ascii="Arial" w:eastAsia="Arial" w:hAnsi="Arial" w:cs="Arial"/>
        </w:rPr>
        <w:t xml:space="preserve">M Oregon Green 488 Bapta 2   </w:t>
      </w:r>
      <w:r>
        <w:rPr>
          <w:rFonts w:ascii="Arial" w:eastAsia="Arial" w:hAnsi="Arial" w:cs="Arial"/>
          <w:sz w:val="48"/>
          <w:szCs w:val="48"/>
        </w:rPr>
        <w:t xml:space="preserve">&lt;   &gt;   = </w:t>
      </w:r>
      <w:r>
        <w:rPr>
          <w:rFonts w:ascii="Arial" w:eastAsia="Arial" w:hAnsi="Arial" w:cs="Arial"/>
        </w:rPr>
        <w:t>10</w:t>
      </w:r>
      <w:r w:rsidR="004A0517">
        <w:rPr>
          <w:rFonts w:ascii="Arial" w:eastAsia="Arial" w:hAnsi="Arial" w:cs="Arial"/>
        </w:rPr>
        <w:t xml:space="preserve"> </w:t>
      </w:r>
      <w:r w:rsidR="004A0517">
        <w:rPr>
          <w:rFonts w:ascii="Symbol" w:eastAsia="Symbol" w:hAnsi="Symbol" w:cs="Symbol"/>
        </w:rPr>
        <w:sym w:font="Symbol" w:char="F06D"/>
      </w:r>
      <w:r>
        <w:rPr>
          <w:rFonts w:ascii="Arial" w:eastAsia="Arial" w:hAnsi="Arial" w:cs="Arial"/>
        </w:rPr>
        <w:t>M Fura 2</w:t>
      </w:r>
    </w:p>
    <w:p w14:paraId="49214878" w14:textId="77777777" w:rsidR="003762A4" w:rsidRDefault="003762A4">
      <w:pPr>
        <w:rPr>
          <w:rFonts w:ascii="Arial" w:eastAsia="Arial" w:hAnsi="Arial" w:cs="Arial"/>
        </w:rPr>
      </w:pPr>
    </w:p>
    <w:tbl>
      <w:tblPr>
        <w:tblStyle w:val="a0"/>
        <w:tblW w:w="6866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5566"/>
        <w:gridCol w:w="1300"/>
      </w:tblGrid>
      <w:tr w:rsidR="003762A4" w14:paraId="5EAB4F7A" w14:textId="77777777">
        <w:trPr>
          <w:trHeight w:val="300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E5ECE0" w14:textId="77777777" w:rsidR="003762A4" w:rsidRDefault="003762A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"/>
              <w:tblW w:w="4060" w:type="dxa"/>
              <w:tblLayout w:type="fixed"/>
              <w:tblLook w:val="0400" w:firstRow="0" w:lastRow="0" w:firstColumn="0" w:lastColumn="0" w:noHBand="0" w:noVBand="1"/>
            </w:tblPr>
            <w:tblGrid>
              <w:gridCol w:w="3073"/>
              <w:gridCol w:w="987"/>
            </w:tblGrid>
            <w:tr w:rsidR="003762A4" w14:paraId="5245A9F5" w14:textId="77777777">
              <w:trPr>
                <w:trHeight w:val="200"/>
              </w:trPr>
              <w:tc>
                <w:tcPr>
                  <w:tcW w:w="3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BBD1994" w14:textId="77777777" w:rsidR="003762A4" w:rsidRDefault="00BF0230">
                  <w:pP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Calcium indicator</w:t>
                  </w: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08B1230" w14:textId="77777777" w:rsidR="003762A4" w:rsidRDefault="00BF0230">
                  <w:pP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Kd, nM</w:t>
                  </w:r>
                </w:p>
              </w:tc>
            </w:tr>
            <w:tr w:rsidR="003762A4" w14:paraId="39F415F3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595F2C5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Fluo 3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48F5671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390</w:t>
                  </w:r>
                </w:p>
              </w:tc>
            </w:tr>
            <w:tr w:rsidR="003762A4" w14:paraId="122A76D0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3FAF081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Fluo 4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CE96DEA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340</w:t>
                  </w:r>
                </w:p>
              </w:tc>
            </w:tr>
            <w:tr w:rsidR="003762A4" w14:paraId="01FFD390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21CC403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Fluo 5F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4984E48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2300</w:t>
                  </w:r>
                </w:p>
              </w:tc>
            </w:tr>
            <w:tr w:rsidR="003762A4" w14:paraId="7F2DB0FF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E63F6A8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BFA5F7A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 </w:t>
                  </w:r>
                </w:p>
              </w:tc>
            </w:tr>
            <w:tr w:rsidR="003762A4" w14:paraId="7F474732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6EC1336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Fura 1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9A9B9BB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107</w:t>
                  </w:r>
                </w:p>
              </w:tc>
            </w:tr>
            <w:tr w:rsidR="003762A4" w14:paraId="6D9F0BDF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C834A90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Fura 2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3D06AD4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135</w:t>
                  </w:r>
                </w:p>
              </w:tc>
            </w:tr>
            <w:tr w:rsidR="003762A4" w14:paraId="0902FED9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9976772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Fura 3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0683697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140</w:t>
                  </w:r>
                </w:p>
              </w:tc>
            </w:tr>
            <w:tr w:rsidR="003762A4" w14:paraId="2F65B120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2F782F4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C67A659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 </w:t>
                  </w:r>
                </w:p>
              </w:tc>
            </w:tr>
            <w:tr w:rsidR="003762A4" w14:paraId="4CFA8661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B48D7CA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Oregon Green 488 Bapta 1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48B3EF1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170</w:t>
                  </w:r>
                </w:p>
              </w:tc>
            </w:tr>
            <w:tr w:rsidR="003762A4" w14:paraId="1E3966E3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202277B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Oregon Green 488 Bapta 2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7B17744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580</w:t>
                  </w:r>
                </w:p>
              </w:tc>
            </w:tr>
            <w:tr w:rsidR="003762A4" w14:paraId="3CD8998C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B2CDD9F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Oregon Green 488 Bapta 6F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33ED75C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3000</w:t>
                  </w:r>
                </w:p>
              </w:tc>
            </w:tr>
            <w:tr w:rsidR="003762A4" w14:paraId="0034C78F" w14:textId="77777777">
              <w:trPr>
                <w:trHeight w:val="200"/>
              </w:trPr>
              <w:tc>
                <w:tcPr>
                  <w:tcW w:w="307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C876161" w14:textId="77777777" w:rsidR="003762A4" w:rsidRDefault="00BF0230">
                  <w:pPr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Oregon Green 488 Bapta 5N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0AFB80E" w14:textId="77777777" w:rsidR="003762A4" w:rsidRDefault="00BF0230">
                  <w:pPr>
                    <w:jc w:val="righ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20000</w:t>
                  </w:r>
                </w:p>
              </w:tc>
            </w:tr>
          </w:tbl>
          <w:p w14:paraId="03D85D98" w14:textId="77777777" w:rsidR="003762A4" w:rsidRDefault="003762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B3CE1" w14:textId="77777777" w:rsidR="003762A4" w:rsidRDefault="003762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D14D6C5" w14:textId="77777777" w:rsidR="003762A4" w:rsidRDefault="00BF023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5. You’ve identified a new cell in the brain and want to characterize its calcium dynamics. You load the cells with 10 </w:t>
      </w:r>
      <w:r w:rsidR="004A0517">
        <w:rPr>
          <w:rFonts w:ascii="Symbol" w:eastAsia="Symbol" w:hAnsi="Symbol" w:cs="Symbol"/>
        </w:rPr>
        <w:sym w:font="Symbol" w:char="F06D"/>
      </w:r>
      <w:r>
        <w:rPr>
          <w:rFonts w:ascii="Arial" w:eastAsia="Arial" w:hAnsi="Arial" w:cs="Arial"/>
        </w:rPr>
        <w:t>M Fura 2, stimulate an AP and see the following response:</w:t>
      </w:r>
    </w:p>
    <w:p w14:paraId="538024D3" w14:textId="77777777" w:rsidR="003762A4" w:rsidRDefault="003762A4">
      <w:pPr>
        <w:rPr>
          <w:rFonts w:ascii="Arial" w:eastAsia="Arial" w:hAnsi="Arial" w:cs="Arial"/>
        </w:rPr>
      </w:pPr>
    </w:p>
    <w:p w14:paraId="761183CC" w14:textId="77777777" w:rsidR="003762A4" w:rsidRDefault="004A05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EA0DBAC" wp14:editId="2C1851A4">
            <wp:extent cx="5194300" cy="1384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4 at 10.56.2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1E73" w14:textId="77777777" w:rsidR="003762A4" w:rsidRDefault="003762A4">
      <w:pPr>
        <w:rPr>
          <w:rFonts w:ascii="Arial" w:eastAsia="Arial" w:hAnsi="Arial" w:cs="Arial"/>
        </w:rPr>
      </w:pPr>
    </w:p>
    <w:p w14:paraId="4E6EE6A3" w14:textId="77777777" w:rsidR="003762A4" w:rsidRDefault="003762A4">
      <w:pPr>
        <w:rPr>
          <w:rFonts w:ascii="Arial" w:eastAsia="Arial" w:hAnsi="Arial" w:cs="Arial"/>
        </w:rPr>
      </w:pPr>
    </w:p>
    <w:p w14:paraId="0F92D249" w14:textId="77777777" w:rsidR="003762A4" w:rsidRDefault="00BF0230">
      <w:pPr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>This is a somewhat flattened response from what you expected, and the peak calcium concentration seems really low. Is there another indicator combination from #4 that might be better for this cell?</w:t>
      </w:r>
    </w:p>
    <w:p w14:paraId="0E99F08C" w14:textId="77777777" w:rsidR="003762A4" w:rsidRDefault="003762A4">
      <w:pPr>
        <w:rPr>
          <w:rFonts w:ascii="Arial" w:eastAsia="Arial" w:hAnsi="Arial" w:cs="Arial"/>
          <w:color w:val="FF0000"/>
        </w:rPr>
      </w:pPr>
    </w:p>
    <w:p w14:paraId="42ADDCE9" w14:textId="77777777" w:rsidR="00003474" w:rsidRDefault="00003474">
      <w:pPr>
        <w:rPr>
          <w:rFonts w:ascii="Arial" w:eastAsia="Arial" w:hAnsi="Arial" w:cs="Arial"/>
          <w:color w:val="FF0000"/>
        </w:rPr>
      </w:pPr>
    </w:p>
    <w:p w14:paraId="2300BD60" w14:textId="77777777" w:rsidR="00003474" w:rsidRDefault="00003474">
      <w:pPr>
        <w:rPr>
          <w:rFonts w:ascii="Arial" w:eastAsia="Arial" w:hAnsi="Arial" w:cs="Arial"/>
          <w:color w:val="FF0000"/>
        </w:rPr>
      </w:pPr>
    </w:p>
    <w:p w14:paraId="6E6DC079" w14:textId="77777777" w:rsidR="00003474" w:rsidRDefault="00003474">
      <w:pPr>
        <w:rPr>
          <w:rFonts w:ascii="Arial" w:eastAsia="Arial" w:hAnsi="Arial" w:cs="Arial"/>
          <w:color w:val="FF0000"/>
        </w:rPr>
      </w:pPr>
    </w:p>
    <w:p w14:paraId="037DCF6E" w14:textId="77777777" w:rsidR="00003474" w:rsidRDefault="00003474">
      <w:pPr>
        <w:rPr>
          <w:rFonts w:ascii="Arial" w:eastAsia="Arial" w:hAnsi="Arial" w:cs="Arial"/>
          <w:color w:val="FF0000"/>
        </w:rPr>
      </w:pPr>
    </w:p>
    <w:p w14:paraId="0C8B70FA" w14:textId="77777777" w:rsidR="00003474" w:rsidRDefault="00003474">
      <w:pPr>
        <w:rPr>
          <w:rFonts w:ascii="Arial" w:eastAsia="Arial" w:hAnsi="Arial" w:cs="Arial"/>
          <w:color w:val="FF0000"/>
        </w:rPr>
      </w:pPr>
    </w:p>
    <w:p w14:paraId="5C79DB45" w14:textId="77777777" w:rsidR="00003474" w:rsidRPr="00003474" w:rsidRDefault="00003474">
      <w:pPr>
        <w:rPr>
          <w:rFonts w:ascii="Arial" w:eastAsia="Arial" w:hAnsi="Arial" w:cs="Arial"/>
          <w:color w:val="FF0000"/>
        </w:rPr>
      </w:pPr>
    </w:p>
    <w:p w14:paraId="49DDC59A" w14:textId="77777777" w:rsidR="003762A4" w:rsidRDefault="000034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 w:rsidR="000F32A0">
        <w:rPr>
          <w:rFonts w:ascii="Arial" w:eastAsia="Arial" w:hAnsi="Arial" w:cs="Arial"/>
        </w:rPr>
        <w:t>Which of the following is something to consider when trying to design an experiment using a GECI?</w:t>
      </w:r>
      <w:r w:rsidR="00955EFE">
        <w:rPr>
          <w:rFonts w:ascii="Arial" w:eastAsia="Arial" w:hAnsi="Arial" w:cs="Arial"/>
        </w:rPr>
        <w:t xml:space="preserve"> (hint – there may be more than one answer)</w:t>
      </w:r>
    </w:p>
    <w:p w14:paraId="5BF26F1F" w14:textId="77777777" w:rsidR="000F32A0" w:rsidRDefault="0019042C" w:rsidP="00E22481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Dynamic range of the sensor</w:t>
      </w:r>
    </w:p>
    <w:p w14:paraId="7E9DF1B8" w14:textId="77777777" w:rsidR="0019042C" w:rsidRDefault="00955EFE" w:rsidP="00E22481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Promoter strength</w:t>
      </w:r>
      <w:r w:rsidR="00994061">
        <w:rPr>
          <w:rFonts w:ascii="Arial" w:eastAsia="Arial" w:hAnsi="Arial" w:cs="Arial"/>
        </w:rPr>
        <w:t xml:space="preserve"> &amp; timing</w:t>
      </w:r>
    </w:p>
    <w:p w14:paraId="0C4F0A8C" w14:textId="77777777" w:rsidR="00D278DD" w:rsidRDefault="00D278DD" w:rsidP="00D278DD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Microscope capabilities</w:t>
      </w:r>
    </w:p>
    <w:p w14:paraId="4F544326" w14:textId="77777777" w:rsidR="00B80159" w:rsidRPr="00571C10" w:rsidRDefault="004831F5" w:rsidP="00571C10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Membrane permeabilization</w:t>
      </w:r>
    </w:p>
    <w:sectPr w:rsidR="00B80159" w:rsidRPr="00571C10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7B37" w14:textId="77777777" w:rsidR="00BF0230" w:rsidRDefault="00BF0230" w:rsidP="0061076C">
      <w:r>
        <w:separator/>
      </w:r>
    </w:p>
  </w:endnote>
  <w:endnote w:type="continuationSeparator" w:id="0">
    <w:p w14:paraId="512EAADC" w14:textId="77777777" w:rsidR="00BF0230" w:rsidRDefault="00BF0230" w:rsidP="0061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Angsana New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7457C" w14:textId="77777777" w:rsidR="00BF0230" w:rsidRDefault="00BF0230" w:rsidP="0061076C">
      <w:r>
        <w:separator/>
      </w:r>
    </w:p>
  </w:footnote>
  <w:footnote w:type="continuationSeparator" w:id="0">
    <w:p w14:paraId="787B5BB8" w14:textId="77777777" w:rsidR="00BF0230" w:rsidRDefault="00BF0230" w:rsidP="006107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DCE2A" w14:textId="0B5D984E" w:rsidR="0061076C" w:rsidRDefault="0061076C">
    <w:pPr>
      <w:pStyle w:val="Header"/>
    </w:pPr>
    <w:r>
      <w:t>Calcium worksheet 04/04/18</w:t>
    </w:r>
  </w:p>
  <w:p w14:paraId="20CF95DB" w14:textId="77777777" w:rsidR="0061076C" w:rsidRDefault="00610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38EA"/>
    <w:multiLevelType w:val="multilevel"/>
    <w:tmpl w:val="6934483C"/>
    <w:lvl w:ilvl="0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927312"/>
    <w:multiLevelType w:val="hybridMultilevel"/>
    <w:tmpl w:val="71041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62A4"/>
    <w:rsid w:val="00003474"/>
    <w:rsid w:val="000F32A0"/>
    <w:rsid w:val="0019042C"/>
    <w:rsid w:val="003762A4"/>
    <w:rsid w:val="004831F5"/>
    <w:rsid w:val="004A0517"/>
    <w:rsid w:val="00571C10"/>
    <w:rsid w:val="0061076C"/>
    <w:rsid w:val="00955EFE"/>
    <w:rsid w:val="00994061"/>
    <w:rsid w:val="00B80159"/>
    <w:rsid w:val="00BF0230"/>
    <w:rsid w:val="00D278DD"/>
    <w:rsid w:val="00E22481"/>
    <w:rsid w:val="00E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E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2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76C"/>
  </w:style>
  <w:style w:type="paragraph" w:styleId="Footer">
    <w:name w:val="footer"/>
    <w:basedOn w:val="Normal"/>
    <w:link w:val="FooterChar"/>
    <w:uiPriority w:val="99"/>
    <w:unhideWhenUsed/>
    <w:rsid w:val="0061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Hunter, Ginger (NIH/NINDS) [F]</cp:lastModifiedBy>
  <cp:revision>3</cp:revision>
  <cp:lastPrinted>2018-04-04T18:08:00Z</cp:lastPrinted>
  <dcterms:created xsi:type="dcterms:W3CDTF">2018-04-04T14:56:00Z</dcterms:created>
  <dcterms:modified xsi:type="dcterms:W3CDTF">2018-04-04T18:16:00Z</dcterms:modified>
</cp:coreProperties>
</file>