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Feasibility Report: Web-Based Indoor Navigation &amp; Information System</w:t>
      </w:r>
    </w:p>
    <w:p>
      <w:pPr>
        <w:pStyle w:val="Heading2"/>
      </w:pPr>
      <w:r>
        <w:t>1. Executive Summary</w:t>
      </w:r>
    </w:p>
    <w:p>
      <w:r>
        <w:t>This report evaluates the feasibility of a Web-based Indoor Navigation and Information System using 3D maps for malls, hospitals, universities, and public places in Pakistan. The solution replaces physical information desks with a digital, scalable, and cost-efficient system accessible via mobile browsers. The business is designed as a SaaS + advertising-based recurring revenue model with strong expansion potential in Gulf countries and Southeast Asia.</w:t>
      </w:r>
    </w:p>
    <w:p>
      <w:pPr>
        <w:pStyle w:val="Heading2"/>
      </w:pPr>
      <w:r>
        <w:t>2. Problem Statement</w:t>
      </w:r>
    </w:p>
    <w:p>
      <w:r>
        <w:t>Large indoor spaces rely heavily on information desks staffed with multiple employees per floor. This leads to high recurring salary costs, inefficiency, and poor scalability. Visitors often struggle with navigation, especially in hospitals and malls, leading to frustration and lost commercial opportunities.</w:t>
      </w:r>
    </w:p>
    <w:p>
      <w:pPr>
        <w:pStyle w:val="Heading2"/>
      </w:pPr>
      <w:r>
        <w:t>3. Proposed Solution</w:t>
      </w:r>
    </w:p>
    <w:p>
      <w:r>
        <w:t>A WebAR / 3D web-based navigation platform accessible by scanning a QR code. Users can search locations, view 3D layouts, and receive step-by-step indoor navigation without installing an app.</w:t>
      </w:r>
    </w:p>
    <w:p>
      <w:pPr>
        <w:pStyle w:val="Heading2"/>
      </w:pPr>
      <w:r>
        <w:t>4. Market Opportunity in Pakistan</w:t>
      </w:r>
    </w:p>
    <w:p>
      <w:r>
        <w:t>Estimated potential clients:</w:t>
        <w:br/>
        <w:t>- Large universities: ~180</w:t>
        <w:br/>
        <w:t>- Major hospitals: ~250</w:t>
        <w:br/>
        <w:t>- Shopping malls: ~120</w:t>
        <w:br/>
        <w:t>- Zoos, parks, expos &amp; public areas: ~100+</w:t>
        <w:br/>
        <w:t>Total addressable market (Pakistan): ~650+ institutions.</w:t>
      </w:r>
    </w:p>
    <w:p>
      <w:pPr>
        <w:pStyle w:val="Heading2"/>
      </w:pPr>
      <w:r>
        <w:t>5. Competitive Landscape</w:t>
      </w:r>
    </w:p>
    <w:p>
      <w:r>
        <w:t>Globally, companies like MazeMap, Mappedin, and IndoorAtlas offer similar solutions, primarily in Europe and North America. There is no dominant local Pakistani player. Global solutions are expensive, not localized, and require heavy infrastructure.</w:t>
      </w:r>
    </w:p>
    <w:p>
      <w:pPr>
        <w:pStyle w:val="Heading2"/>
      </w:pPr>
      <w:r>
        <w:t>6. Cost Optimization Strategy</w:t>
      </w:r>
    </w:p>
    <w:p>
      <w:r>
        <w:t>No physical office. All staff are freelancers or remote workers using their own systems. This reduces capital expenditure significantly.</w:t>
      </w:r>
    </w:p>
    <w:p>
      <w:pPr>
        <w:pStyle w:val="Heading2"/>
      </w:pPr>
      <w:r>
        <w:t>7. Initial Team &amp; Cost Breakdown</w:t>
      </w:r>
    </w:p>
    <w:p>
      <w:r>
        <w:t>Initial team (first 6 months):</w:t>
        <w:br/>
        <w:t>- 1 Full-stack developer (PKR 120,000/month)</w:t>
        <w:br/>
        <w:t>- 1 3D modeler (PKR 80,000/month)</w:t>
        <w:br/>
        <w:t>- 1 UI/UX designer (PKR 50,000/month)</w:t>
        <w:br/>
        <w:t>- 1 Project manager (part-time, PKR 40,000/month)</w:t>
        <w:br/>
        <w:br/>
        <w:t>Initial 6-month cost:</w:t>
        <w:br/>
        <w:t>- Salaries: PKR 1,740,000</w:t>
        <w:br/>
        <w:t>- Hosting &amp; tools: PKR 120,000</w:t>
        <w:br/>
        <w:t>- Marketing &amp; sales: PKR 140,000</w:t>
        <w:br/>
        <w:br/>
        <w:t>Total initial investment: ~PKR 2,000,000</w:t>
      </w:r>
    </w:p>
    <w:p>
      <w:pPr>
        <w:pStyle w:val="Heading2"/>
      </w:pPr>
      <w:r>
        <w:t>8. Revenue Streams</w:t>
      </w:r>
    </w:p>
    <w:p>
      <w:r>
        <w:t>- SaaS subscription from institutions:</w:t>
        <w:br/>
        <w:t xml:space="preserve">  * Small site: PKR 40,000/month</w:t>
        <w:br/>
        <w:t xml:space="preserve">  * Medium site: PKR 70,000/month</w:t>
        <w:br/>
        <w:t xml:space="preserve">  * Large site: PKR 100,000+/month</w:t>
        <w:br/>
        <w:t>- Brand advertisements inside malls</w:t>
        <w:br/>
        <w:t>- Sponsored search results</w:t>
        <w:br/>
        <w:t>- Analytics &amp; visitor insights (premium)</w:t>
        <w:br/>
        <w:t>- White-label solutions</w:t>
      </w:r>
    </w:p>
    <w:p>
      <w:pPr>
        <w:pStyle w:val="Heading2"/>
      </w:pPr>
      <w:r>
        <w:t>9. Break-Even Analysis</w:t>
      </w:r>
    </w:p>
    <w:p>
      <w:r>
        <w:t>Monthly operating cost after launch: ~PKR 300,000</w:t>
        <w:br/>
        <w:t>Average client revenue: PKR 70,000/month</w:t>
        <w:br/>
        <w:t>Clients needed for break-even: 5</w:t>
        <w:br/>
        <w:t>Expected break-even: Month 7–8</w:t>
      </w:r>
    </w:p>
    <w:p>
      <w:pPr>
        <w:pStyle w:val="Heading2"/>
      </w:pPr>
      <w:r>
        <w:t>10. Profitability Projection</w:t>
      </w:r>
    </w:p>
    <w:p>
      <w:r>
        <w:t>With 20 active clients:</w:t>
        <w:br/>
        <w:t>- Monthly revenue: PKR 1,400,000</w:t>
        <w:br/>
        <w:t>- Monthly cost: PKR 400,000</w:t>
        <w:br/>
        <w:t>- Net profit: PKR 1,000,000/month</w:t>
      </w:r>
    </w:p>
    <w:p>
      <w:pPr>
        <w:pStyle w:val="Heading2"/>
      </w:pPr>
      <w:r>
        <w:t>11. Value Proposition to Clients</w:t>
      </w:r>
    </w:p>
    <w:p>
      <w:r>
        <w:t>Hospitals &amp; malls can eliminate 6 information desk employees (3 floors × 2 staff). At PKR 30,000 salary each, monthly savings = PKR 180,000. The system costs less than savings while improving user experience.</w:t>
      </w:r>
    </w:p>
    <w:p>
      <w:pPr>
        <w:pStyle w:val="Heading2"/>
      </w:pPr>
      <w:r>
        <w:t>12. Chances of Adoption</w:t>
      </w:r>
    </w:p>
    <w:p>
      <w:r>
        <w:t>High smartphone penetration, QR familiarity, and zero-install model improve adoption. Initial resistance expected from non-tech users but decreases rapidly with guided onboarding.</w:t>
      </w:r>
    </w:p>
    <w:p>
      <w:pPr>
        <w:pStyle w:val="Heading2"/>
      </w:pPr>
      <w:r>
        <w:t>13. Expansion Potential</w:t>
      </w:r>
    </w:p>
    <w:p>
      <w:r>
        <w:t>High potential in GCC countries and Malaysia due to larger malls, smart city initiatives, and higher willingness to pay. International CPM rates also improve ad revenue significantly.</w:t>
      </w:r>
    </w:p>
    <w:p>
      <w:pPr>
        <w:pStyle w:val="Heading2"/>
      </w:pPr>
      <w:r>
        <w:t>14. Risks &amp; Critical Reality Check</w:t>
      </w:r>
    </w:p>
    <w:p>
      <w:r>
        <w:t>- Slow sales cycles in government institutions</w:t>
        <w:br/>
        <w:t>- Resistance from low-tech management</w:t>
        <w:br/>
        <w:t>- Requires strong on-ground sales initially</w:t>
        <w:br/>
        <w:t>- Copycat risk once validated</w:t>
      </w:r>
    </w:p>
    <w:p>
      <w:pPr>
        <w:pStyle w:val="Heading2"/>
      </w:pPr>
      <w:r>
        <w:t>15. Final Verdict</w:t>
      </w:r>
    </w:p>
    <w:p>
      <w:r>
        <w:t>The idea is feasible, scalable, and financially viable if executed with discipline. Success depends on early pilots, strong sales execution, and clear ROI communication to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