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730"/>
        <w:gridCol w:w="2550"/>
        <w:gridCol w:w="2610"/>
        <w:tblGridChange w:id="0">
          <w:tblGrid>
            <w:gridCol w:w="1890"/>
            <w:gridCol w:w="2730"/>
            <w:gridCol w:w="2550"/>
            <w:gridCol w:w="261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i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nanoseconds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Ascending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Descending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Random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306,650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516,900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982,900 ns</w:t>
            </w:r>
          </w:p>
        </w:tc>
      </w:tr>
      <w:tr>
        <w:tc>
          <w:tcPr>
            <w:tcBorders>
              <w:right w:color="ff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Heap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1,487,400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989,000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1,683,700 ns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Quick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36,068,900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19,104,400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590,500 ns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Hussain Mohsin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Hmohsin1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E02324404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COSC 311 Fall 2020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Program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