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0810" w14:textId="77777777" w:rsidR="00FE3556" w:rsidRDefault="00FE3556" w:rsidP="00FE3556">
      <w:pPr>
        <w:rPr>
          <w:b/>
          <w:bCs/>
        </w:rPr>
      </w:pPr>
    </w:p>
    <w:p w14:paraId="3FEE82FD" w14:textId="09C16E05" w:rsidR="00FE3556" w:rsidRDefault="00FE3556" w:rsidP="00E53BC5">
      <w:pPr>
        <w:jc w:val="center"/>
        <w:rPr>
          <w:rFonts w:asciiTheme="majorBidi" w:hAnsiTheme="majorBidi" w:cstheme="majorBidi"/>
          <w:b/>
          <w:bCs/>
        </w:rPr>
      </w:pPr>
      <w:r w:rsidRPr="00E53BC5">
        <w:rPr>
          <w:rFonts w:asciiTheme="majorBidi" w:hAnsiTheme="majorBidi" w:cstheme="majorBidi"/>
          <w:b/>
          <w:bCs/>
        </w:rPr>
        <w:t>Coefficient of Variation (CV) Report</w:t>
      </w:r>
    </w:p>
    <w:p w14:paraId="76FCD599" w14:textId="77777777" w:rsidR="00E53BC5" w:rsidRPr="00E53BC5" w:rsidRDefault="00E53BC5" w:rsidP="00E53BC5">
      <w:pPr>
        <w:jc w:val="center"/>
        <w:rPr>
          <w:rFonts w:asciiTheme="majorBidi" w:hAnsiTheme="majorBidi" w:cstheme="majorBidi"/>
          <w:b/>
          <w:bCs/>
        </w:rPr>
      </w:pPr>
    </w:p>
    <w:p w14:paraId="5B003B77" w14:textId="361E3546" w:rsidR="00FE3556" w:rsidRPr="001C70A5" w:rsidRDefault="00FE3556" w:rsidP="00FE3556">
      <w:pPr>
        <w:rPr>
          <w:rFonts w:asciiTheme="majorBidi" w:hAnsiTheme="majorBidi" w:cstheme="majorBidi"/>
          <w:b/>
          <w:bCs/>
        </w:rPr>
      </w:pPr>
      <w:r w:rsidRPr="001C70A5">
        <w:rPr>
          <w:rFonts w:asciiTheme="majorBidi" w:hAnsiTheme="majorBidi" w:cstheme="majorBidi"/>
          <w:b/>
          <w:bCs/>
        </w:rPr>
        <w:t>1. Purpose</w:t>
      </w:r>
    </w:p>
    <w:p w14:paraId="1E2109DC" w14:textId="560863E4" w:rsidR="00FE3556" w:rsidRPr="001C70A5" w:rsidRDefault="00FE3556" w:rsidP="001C70A5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 xml:space="preserve">In RFID security, frequency and magnitude can often be spoofed by high-end emulators. </w:t>
      </w:r>
      <w:r w:rsidRPr="001C70A5">
        <w:rPr>
          <w:rFonts w:asciiTheme="majorBidi" w:hAnsiTheme="majorBidi" w:cstheme="majorBidi"/>
          <w:b/>
          <w:bCs/>
        </w:rPr>
        <w:t>Coherence</w:t>
      </w:r>
      <w:r w:rsidRPr="001C70A5">
        <w:rPr>
          <w:rFonts w:asciiTheme="majorBidi" w:hAnsiTheme="majorBidi" w:cstheme="majorBidi"/>
        </w:rPr>
        <w:t xml:space="preserve">, measured via the </w:t>
      </w:r>
      <w:r w:rsidRPr="001C70A5">
        <w:rPr>
          <w:rFonts w:asciiTheme="majorBidi" w:hAnsiTheme="majorBidi" w:cstheme="majorBidi"/>
          <w:b/>
          <w:bCs/>
        </w:rPr>
        <w:t>Coefficient of Variation (CV)</w:t>
      </w:r>
      <w:r w:rsidRPr="001C70A5">
        <w:rPr>
          <w:rFonts w:asciiTheme="majorBidi" w:hAnsiTheme="majorBidi" w:cstheme="majorBidi"/>
        </w:rPr>
        <w:t>, identifies the "texture" of the signal. This report details how this value is mathematically obtained to distinguish between the stable resonance of a passive card and the synthetic jitter of an electronic intruder.</w:t>
      </w:r>
    </w:p>
    <w:p w14:paraId="0F464EE5" w14:textId="77777777" w:rsidR="001C70A5" w:rsidRPr="001C70A5" w:rsidRDefault="001C70A5" w:rsidP="001C70A5">
      <w:pPr>
        <w:rPr>
          <w:rFonts w:asciiTheme="majorBidi" w:hAnsiTheme="majorBidi" w:cstheme="majorBidi"/>
        </w:rPr>
      </w:pPr>
    </w:p>
    <w:p w14:paraId="659C5E8F" w14:textId="77777777" w:rsidR="00FE3556" w:rsidRPr="001C70A5" w:rsidRDefault="00FE3556" w:rsidP="00FE3556">
      <w:pPr>
        <w:rPr>
          <w:rFonts w:asciiTheme="majorBidi" w:hAnsiTheme="majorBidi" w:cstheme="majorBidi"/>
          <w:b/>
          <w:bCs/>
        </w:rPr>
      </w:pPr>
      <w:r w:rsidRPr="001C70A5">
        <w:rPr>
          <w:rFonts w:asciiTheme="majorBidi" w:hAnsiTheme="majorBidi" w:cstheme="majorBidi"/>
          <w:b/>
          <w:bCs/>
        </w:rPr>
        <w:t>2. Mathematical Acquisition Process</w:t>
      </w:r>
    </w:p>
    <w:p w14:paraId="3AE47B80" w14:textId="77777777" w:rsidR="00FE3556" w:rsidRPr="001C70A5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>The acquisition of the Complexity metric follows a four-step digital signal processing pipeline:</w:t>
      </w:r>
    </w:p>
    <w:p w14:paraId="6A62B863" w14:textId="77777777" w:rsidR="00FE3556" w:rsidRPr="001C70A5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Step 1: Spectral Transformation (FFT)</w:t>
      </w:r>
      <w:r w:rsidRPr="001C70A5">
        <w:rPr>
          <w:rFonts w:asciiTheme="majorBidi" w:hAnsiTheme="majorBidi" w:cstheme="majorBidi"/>
        </w:rPr>
        <w:t xml:space="preserve"> The raw time-domain signal is converted into the frequency domain using a Fast Fourier Transform (FFT). This allows us to see the distribution of power across different frequencies.</w:t>
      </w:r>
    </w:p>
    <w:p w14:paraId="68489477" w14:textId="78AAB1AE" w:rsidR="00FE3556" w:rsidRPr="001C70A5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Step 2: Peak Extraction (n=10)</w:t>
      </w:r>
      <w:r w:rsidRPr="001C70A5">
        <w:rPr>
          <w:rFonts w:asciiTheme="majorBidi" w:hAnsiTheme="majorBidi" w:cstheme="majorBidi"/>
        </w:rPr>
        <w:t xml:space="preserve"> The system identifies the Top 10 most prominent magnitudes (m) in the spectrum. Focusing on a set of peaks rather than a single carrier frequency allows the system to measure the "stability" of the signal's harmonics.</w:t>
      </w:r>
    </w:p>
    <w:p w14:paraId="437485A7" w14:textId="3C22FBB2" w:rsidR="00FE3556" w:rsidRPr="001C70A5" w:rsidRDefault="00FE3556" w:rsidP="00FE3556">
      <w:pPr>
        <w:jc w:val="center"/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>Set = {m</w:t>
      </w:r>
      <w:r w:rsidRPr="001C70A5">
        <w:rPr>
          <w:rFonts w:asciiTheme="majorBidi" w:hAnsiTheme="majorBidi" w:cstheme="majorBidi"/>
        </w:rPr>
        <w:t>1</w:t>
      </w:r>
      <w:r w:rsidRPr="001C70A5">
        <w:rPr>
          <w:rFonts w:asciiTheme="majorBidi" w:hAnsiTheme="majorBidi" w:cstheme="majorBidi"/>
        </w:rPr>
        <w:t>, m</w:t>
      </w:r>
      <w:r w:rsidRPr="001C70A5">
        <w:rPr>
          <w:rFonts w:asciiTheme="majorBidi" w:hAnsiTheme="majorBidi" w:cstheme="majorBidi"/>
        </w:rPr>
        <w:t>2</w:t>
      </w:r>
      <w:r w:rsidRPr="001C70A5">
        <w:rPr>
          <w:rFonts w:asciiTheme="majorBidi" w:hAnsiTheme="majorBidi" w:cstheme="majorBidi"/>
        </w:rPr>
        <w:t>, m</w:t>
      </w:r>
      <w:r w:rsidRPr="001C70A5">
        <w:rPr>
          <w:rFonts w:asciiTheme="majorBidi" w:hAnsiTheme="majorBidi" w:cstheme="majorBidi"/>
        </w:rPr>
        <w:t>3</w:t>
      </w:r>
      <w:r w:rsidRPr="001C70A5">
        <w:rPr>
          <w:rFonts w:asciiTheme="majorBidi" w:hAnsiTheme="majorBidi" w:cstheme="majorBidi"/>
        </w:rPr>
        <w:t xml:space="preserve">, </w:t>
      </w:r>
      <w:r w:rsidRPr="001C70A5">
        <w:rPr>
          <w:rFonts w:asciiTheme="majorBidi" w:hAnsiTheme="majorBidi" w:cstheme="majorBidi"/>
        </w:rPr>
        <w:t>….</w:t>
      </w:r>
      <w:r w:rsidRPr="001C70A5">
        <w:rPr>
          <w:rFonts w:asciiTheme="majorBidi" w:hAnsiTheme="majorBidi" w:cstheme="majorBidi"/>
        </w:rPr>
        <w:t>, m10}</w:t>
      </w:r>
    </w:p>
    <w:p w14:paraId="0BDE97D8" w14:textId="77777777" w:rsidR="001C70A5" w:rsidRPr="001C70A5" w:rsidRDefault="001C70A5" w:rsidP="00FE3556">
      <w:pPr>
        <w:jc w:val="center"/>
        <w:rPr>
          <w:rFonts w:asciiTheme="majorBidi" w:hAnsiTheme="majorBidi" w:cstheme="majorBidi"/>
        </w:rPr>
      </w:pPr>
    </w:p>
    <w:p w14:paraId="68382B23" w14:textId="438A9DA5" w:rsidR="00FE3556" w:rsidRPr="001C70A5" w:rsidRDefault="00FE3556" w:rsidP="00FE3556">
      <w:pPr>
        <w:rPr>
          <w:rFonts w:asciiTheme="majorBidi" w:eastAsiaTheme="minorEastAsia" w:hAnsiTheme="majorBidi" w:cstheme="majorBidi"/>
          <w:b/>
          <w:bCs/>
        </w:rPr>
      </w:pPr>
      <w:r w:rsidRPr="001C70A5">
        <w:rPr>
          <w:rFonts w:asciiTheme="majorBidi" w:hAnsiTheme="majorBidi" w:cstheme="majorBidi"/>
          <w:b/>
          <w:bCs/>
        </w:rPr>
        <w:t>Step 3: Statistical Moments Calculation</w:t>
      </w:r>
      <w:r w:rsidRPr="001C70A5">
        <w:rPr>
          <w:rFonts w:asciiTheme="majorBidi" w:hAnsiTheme="majorBidi" w:cstheme="majorBidi"/>
        </w:rPr>
        <w:t xml:space="preserve"> The script calculates the arithmetic </w:t>
      </w:r>
      <w:r w:rsidRPr="001C70A5">
        <w:rPr>
          <w:rFonts w:asciiTheme="majorBidi" w:hAnsiTheme="majorBidi" w:cstheme="majorBidi"/>
          <w:b/>
          <w:bCs/>
        </w:rPr>
        <w:t>Mean (</w:t>
      </w:r>
      <w:r w:rsidRPr="001C70A5">
        <w:rPr>
          <w:rFonts w:asciiTheme="majorBidi" w:hAnsiTheme="majorBidi" w:cstheme="majorBidi"/>
          <w:b/>
          <w:bCs/>
        </w:rPr>
        <w:t>µ</w:t>
      </w:r>
      <w:r w:rsidRPr="001C70A5">
        <w:rPr>
          <w:rFonts w:asciiTheme="majorBidi" w:hAnsiTheme="majorBidi" w:cstheme="majorBidi"/>
          <w:b/>
          <w:bCs/>
        </w:rPr>
        <w:t>)</w:t>
      </w:r>
      <w:r w:rsidRPr="001C70A5">
        <w:rPr>
          <w:rFonts w:asciiTheme="majorBidi" w:hAnsiTheme="majorBidi" w:cstheme="majorBidi"/>
        </w:rPr>
        <w:t xml:space="preserve"> and the </w:t>
      </w:r>
      <w:r w:rsidRPr="001C70A5">
        <w:rPr>
          <w:rFonts w:asciiTheme="majorBidi" w:hAnsiTheme="majorBidi" w:cstheme="majorBidi"/>
          <w:b/>
          <w:bCs/>
        </w:rPr>
        <w:t>Standard Deviation (</w:t>
      </w:r>
      <m:oMath>
        <m:r>
          <m:rPr>
            <m:sty m:val="bi"/>
          </m:rPr>
          <w:rPr>
            <w:rFonts w:ascii="Cambria Math" w:hAnsi="Cambria Math" w:cstheme="majorBidi"/>
          </w:rPr>
          <m:t>σ</m:t>
        </m:r>
      </m:oMath>
      <w:r w:rsidRPr="001C70A5">
        <w:rPr>
          <w:rFonts w:asciiTheme="majorBidi" w:hAnsiTheme="majorBidi" w:cstheme="majorBidi"/>
          <w:b/>
          <w:bCs/>
        </w:rPr>
        <w:t>)</w:t>
      </w:r>
      <w:r w:rsidRPr="001C70A5">
        <w:rPr>
          <w:rFonts w:asciiTheme="majorBidi" w:hAnsiTheme="majorBidi" w:cstheme="majorBidi"/>
        </w:rPr>
        <w:t xml:space="preserve"> of these 10 peaks.</w:t>
      </w:r>
    </w:p>
    <w:p w14:paraId="4DDBC4E4" w14:textId="5213CFBF" w:rsidR="00FE3556" w:rsidRPr="001C70A5" w:rsidRDefault="00FE3556" w:rsidP="00FE3556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Mean (µ):</w:t>
      </w:r>
      <w:r w:rsidRPr="001C70A5">
        <w:rPr>
          <w:rFonts w:asciiTheme="majorBidi" w:hAnsiTheme="majorBidi" w:cstheme="majorBidi"/>
        </w:rPr>
        <w:t xml:space="preserve"> Represents the average strength of the signal's primary components.</w:t>
      </w:r>
    </w:p>
    <w:p w14:paraId="04573B44" w14:textId="3FED8121" w:rsidR="001C70A5" w:rsidRDefault="00FE3556" w:rsidP="001C70A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Standard Deviation (</w:t>
      </w:r>
      <m:oMath>
        <m:r>
          <m:rPr>
            <m:sty m:val="bi"/>
          </m:rPr>
          <w:rPr>
            <w:rFonts w:ascii="Cambria Math" w:hAnsi="Cambria Math" w:cstheme="majorBidi"/>
          </w:rPr>
          <m:t>σ</m:t>
        </m:r>
      </m:oMath>
      <w:r w:rsidRPr="001C70A5">
        <w:rPr>
          <w:rFonts w:asciiTheme="majorBidi" w:hAnsiTheme="majorBidi" w:cstheme="majorBidi"/>
          <w:b/>
          <w:bCs/>
        </w:rPr>
        <w:t>):</w:t>
      </w:r>
      <w:r w:rsidRPr="001C70A5">
        <w:rPr>
          <w:rFonts w:asciiTheme="majorBidi" w:hAnsiTheme="majorBidi" w:cstheme="majorBidi"/>
        </w:rPr>
        <w:t xml:space="preserve"> Represents the "spread" or "erraticism" of those components.</w:t>
      </w:r>
    </w:p>
    <w:p w14:paraId="5F962680" w14:textId="77777777" w:rsidR="001C70A5" w:rsidRPr="001C70A5" w:rsidRDefault="001C70A5" w:rsidP="001C70A5">
      <w:pPr>
        <w:rPr>
          <w:rFonts w:asciiTheme="majorBidi" w:hAnsiTheme="majorBidi" w:cstheme="majorBidi"/>
        </w:rPr>
      </w:pPr>
    </w:p>
    <w:p w14:paraId="13C321E8" w14:textId="77777777" w:rsidR="00FE3556" w:rsidRPr="001C70A5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Step 4: Coefficient of Variation (CV) Calculation</w:t>
      </w:r>
      <w:r w:rsidRPr="001C70A5">
        <w:rPr>
          <w:rFonts w:asciiTheme="majorBidi" w:hAnsiTheme="majorBidi" w:cstheme="majorBidi"/>
        </w:rPr>
        <w:t xml:space="preserve"> Coherence is defined as the ratio of the deviation to the mean. This "normalizes" the data, ensuring that a high-power signal and a low-power signal can be compared on the same scale of "cleanliness."</w:t>
      </w:r>
    </w:p>
    <w:p w14:paraId="3FF88578" w14:textId="68DCAA3D" w:rsidR="00FE3556" w:rsidRPr="001C70A5" w:rsidRDefault="00FE3556" w:rsidP="001C70A5">
      <w:pPr>
        <w:jc w:val="center"/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 xml:space="preserve">CV = </w:t>
      </w:r>
      <w:r w:rsidR="001C70A5" w:rsidRPr="001C70A5">
        <w:rPr>
          <w:rFonts w:asciiTheme="majorBidi" w:hAnsiTheme="majorBidi" w:cstheme="majorBidi"/>
          <w:b/>
          <w:bCs/>
        </w:rPr>
        <w:t>µ</w:t>
      </w:r>
      <w:r w:rsidR="001C70A5" w:rsidRPr="001C70A5">
        <w:rPr>
          <w:rFonts w:asciiTheme="majorBidi" w:hAnsiTheme="majorBidi" w:cstheme="majorBidi"/>
          <w:b/>
          <w:bCs/>
        </w:rPr>
        <w:t xml:space="preserve"> / </w:t>
      </w:r>
      <m:oMath>
        <m:r>
          <m:rPr>
            <m:sty m:val="bi"/>
          </m:rPr>
          <w:rPr>
            <w:rFonts w:ascii="Cambria Math" w:hAnsi="Cambria Math" w:cstheme="majorBidi"/>
          </w:rPr>
          <m:t>σ</m:t>
        </m:r>
      </m:oMath>
    </w:p>
    <w:p w14:paraId="17A82F89" w14:textId="77777777" w:rsidR="00FE3556" w:rsidRPr="001C70A5" w:rsidRDefault="00FE3556" w:rsidP="00FE3556">
      <w:pPr>
        <w:rPr>
          <w:rFonts w:asciiTheme="majorBidi" w:hAnsiTheme="majorBidi" w:cstheme="majorBidi"/>
        </w:rPr>
      </w:pPr>
    </w:p>
    <w:p w14:paraId="3C252250" w14:textId="2A34506C" w:rsidR="00FE3556" w:rsidRPr="001C70A5" w:rsidRDefault="00FE3556" w:rsidP="00FE3556">
      <w:pPr>
        <w:rPr>
          <w:rFonts w:asciiTheme="majorBidi" w:hAnsiTheme="majorBidi" w:cstheme="majorBidi"/>
        </w:rPr>
      </w:pPr>
    </w:p>
    <w:p w14:paraId="77A2291B" w14:textId="77777777" w:rsidR="00FE3556" w:rsidRPr="001C70A5" w:rsidRDefault="00FE3556" w:rsidP="00FE3556">
      <w:pPr>
        <w:rPr>
          <w:rFonts w:asciiTheme="majorBidi" w:hAnsiTheme="majorBidi" w:cstheme="majorBidi"/>
          <w:b/>
          <w:bCs/>
        </w:rPr>
      </w:pPr>
      <w:r w:rsidRPr="001C70A5">
        <w:rPr>
          <w:rFonts w:asciiTheme="majorBidi" w:hAnsiTheme="majorBidi" w:cstheme="majorBidi"/>
          <w:b/>
          <w:bCs/>
        </w:rPr>
        <w:lastRenderedPageBreak/>
        <w:t>3. Data Analysis &amp; Threshold Establishment</w:t>
      </w:r>
    </w:p>
    <w:p w14:paraId="230FED0B" w14:textId="77777777" w:rsidR="00FE3556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>By running the comprehensive_analysis.py script across all test groups, we observed a distinct mathematical gap between authorized hardware and anomalies.</w:t>
      </w:r>
    </w:p>
    <w:tbl>
      <w:tblPr>
        <w:tblStyle w:val="TableGrid"/>
        <w:tblW w:w="9702" w:type="dxa"/>
        <w:tblLook w:val="04A0" w:firstRow="1" w:lastRow="0" w:firstColumn="1" w:lastColumn="0" w:noHBand="0" w:noVBand="1"/>
      </w:tblPr>
      <w:tblGrid>
        <w:gridCol w:w="2425"/>
        <w:gridCol w:w="2425"/>
        <w:gridCol w:w="2426"/>
        <w:gridCol w:w="2426"/>
      </w:tblGrid>
      <w:tr w:rsidR="001C70A5" w:rsidRPr="00E53BC5" w14:paraId="60F6936E" w14:textId="77777777" w:rsidTr="00E53BC5">
        <w:trPr>
          <w:trHeight w:val="375"/>
        </w:trPr>
        <w:tc>
          <w:tcPr>
            <w:tcW w:w="2425" w:type="dxa"/>
          </w:tcPr>
          <w:p w14:paraId="4CA03E99" w14:textId="74FE15ED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53BC5">
              <w:rPr>
                <w:rFonts w:asciiTheme="majorBidi" w:hAnsiTheme="majorBidi" w:cstheme="majorBidi"/>
                <w:b/>
                <w:bCs/>
              </w:rPr>
              <w:t>Device Category</w:t>
            </w:r>
          </w:p>
        </w:tc>
        <w:tc>
          <w:tcPr>
            <w:tcW w:w="2425" w:type="dxa"/>
          </w:tcPr>
          <w:p w14:paraId="3A8E60E7" w14:textId="1796BBA3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53BC5">
              <w:rPr>
                <w:rFonts w:asciiTheme="majorBidi" w:hAnsiTheme="majorBidi" w:cstheme="majorBidi"/>
                <w:b/>
                <w:bCs/>
              </w:rPr>
              <w:t>Internal Logic</w:t>
            </w:r>
          </w:p>
        </w:tc>
        <w:tc>
          <w:tcPr>
            <w:tcW w:w="2426" w:type="dxa"/>
          </w:tcPr>
          <w:p w14:paraId="03285849" w14:textId="65D0152D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53BC5">
              <w:rPr>
                <w:rFonts w:asciiTheme="majorBidi" w:hAnsiTheme="majorBidi" w:cstheme="majorBidi"/>
                <w:b/>
                <w:bCs/>
              </w:rPr>
              <w:t>Observed CV Range</w:t>
            </w:r>
          </w:p>
        </w:tc>
        <w:tc>
          <w:tcPr>
            <w:tcW w:w="2426" w:type="dxa"/>
          </w:tcPr>
          <w:p w14:paraId="3DCF9E3E" w14:textId="25D9942E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53BC5">
              <w:rPr>
                <w:rFonts w:asciiTheme="majorBidi" w:hAnsiTheme="majorBidi" w:cstheme="majorBidi"/>
                <w:b/>
                <w:bCs/>
              </w:rPr>
              <w:t>Signal Profile</w:t>
            </w:r>
          </w:p>
        </w:tc>
      </w:tr>
      <w:tr w:rsidR="001C70A5" w:rsidRPr="00E53BC5" w14:paraId="70EAA8F4" w14:textId="77777777" w:rsidTr="00E53BC5">
        <w:trPr>
          <w:trHeight w:val="749"/>
        </w:trPr>
        <w:tc>
          <w:tcPr>
            <w:tcW w:w="2425" w:type="dxa"/>
          </w:tcPr>
          <w:p w14:paraId="6E82CACF" w14:textId="6431ADA6" w:rsidR="001C70A5" w:rsidRPr="00E53BC5" w:rsidRDefault="001C70A5" w:rsidP="00FE3556">
            <w:pPr>
              <w:rPr>
                <w:rFonts w:asciiTheme="majorBidi" w:hAnsiTheme="majorBidi" w:cstheme="majorBidi"/>
                <w:b/>
                <w:bCs/>
              </w:rPr>
            </w:pPr>
            <w:r w:rsidRPr="00E53BC5">
              <w:rPr>
                <w:rFonts w:asciiTheme="majorBidi" w:hAnsiTheme="majorBidi" w:cstheme="majorBidi"/>
                <w:b/>
                <w:bCs/>
              </w:rPr>
              <w:t>Standard Card</w:t>
            </w:r>
          </w:p>
        </w:tc>
        <w:tc>
          <w:tcPr>
            <w:tcW w:w="2425" w:type="dxa"/>
          </w:tcPr>
          <w:p w14:paraId="2AAB5DF6" w14:textId="06FFF1FA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</w:rPr>
            </w:pPr>
            <w:r w:rsidRPr="00E53BC5">
              <w:rPr>
                <w:rFonts w:asciiTheme="majorBidi" w:hAnsiTheme="majorBidi" w:cstheme="majorBidi"/>
              </w:rPr>
              <w:t>Passive Induction</w:t>
            </w:r>
          </w:p>
        </w:tc>
        <w:tc>
          <w:tcPr>
            <w:tcW w:w="2426" w:type="dxa"/>
          </w:tcPr>
          <w:p w14:paraId="0B407C77" w14:textId="0327B97A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</w:rPr>
            </w:pPr>
            <w:r w:rsidRPr="00E53BC5">
              <w:rPr>
                <w:rFonts w:asciiTheme="majorBidi" w:hAnsiTheme="majorBidi" w:cstheme="majorBidi"/>
              </w:rPr>
              <w:t>1.65 – 1.79</w:t>
            </w:r>
          </w:p>
        </w:tc>
        <w:tc>
          <w:tcPr>
            <w:tcW w:w="2426" w:type="dxa"/>
          </w:tcPr>
          <w:p w14:paraId="43F38964" w14:textId="7DB57A94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</w:rPr>
            </w:pPr>
            <w:r w:rsidRPr="00E53BC5">
              <w:rPr>
                <w:rFonts w:asciiTheme="majorBidi" w:hAnsiTheme="majorBidi" w:cstheme="majorBidi"/>
              </w:rPr>
              <w:t xml:space="preserve">High Coherence </w:t>
            </w:r>
            <w:r w:rsidR="00E53BC5" w:rsidRPr="00E53BC5">
              <w:rPr>
                <w:rFonts w:asciiTheme="majorBidi" w:hAnsiTheme="majorBidi" w:cstheme="majorBidi"/>
              </w:rPr>
              <w:t>(Uniform Peaks)</w:t>
            </w:r>
          </w:p>
        </w:tc>
      </w:tr>
      <w:tr w:rsidR="001C70A5" w:rsidRPr="00E53BC5" w14:paraId="111A50E6" w14:textId="77777777" w:rsidTr="00E53BC5">
        <w:trPr>
          <w:trHeight w:val="534"/>
        </w:trPr>
        <w:tc>
          <w:tcPr>
            <w:tcW w:w="2425" w:type="dxa"/>
          </w:tcPr>
          <w:p w14:paraId="75607A7E" w14:textId="4CD2B583" w:rsidR="001C70A5" w:rsidRPr="00E53BC5" w:rsidRDefault="001C70A5" w:rsidP="00FE3556">
            <w:pPr>
              <w:rPr>
                <w:rFonts w:asciiTheme="majorBidi" w:hAnsiTheme="majorBidi" w:cstheme="majorBidi"/>
                <w:b/>
                <w:bCs/>
              </w:rPr>
            </w:pPr>
            <w:r w:rsidRPr="00E53BC5">
              <w:rPr>
                <w:rFonts w:asciiTheme="majorBidi" w:hAnsiTheme="majorBidi" w:cstheme="majorBidi"/>
                <w:b/>
                <w:bCs/>
              </w:rPr>
              <w:t>Emulator (Anomaly)</w:t>
            </w:r>
          </w:p>
        </w:tc>
        <w:tc>
          <w:tcPr>
            <w:tcW w:w="2425" w:type="dxa"/>
          </w:tcPr>
          <w:p w14:paraId="11483CAC" w14:textId="26D01AD5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</w:rPr>
            </w:pPr>
            <w:r w:rsidRPr="00E53BC5">
              <w:rPr>
                <w:rFonts w:asciiTheme="majorBidi" w:hAnsiTheme="majorBidi" w:cstheme="majorBidi"/>
              </w:rPr>
              <w:t>Synthetic Synthesis</w:t>
            </w:r>
          </w:p>
        </w:tc>
        <w:tc>
          <w:tcPr>
            <w:tcW w:w="2426" w:type="dxa"/>
          </w:tcPr>
          <w:p w14:paraId="1B4C4091" w14:textId="3F857F5B" w:rsidR="001C70A5" w:rsidRPr="00E53BC5" w:rsidRDefault="001C70A5" w:rsidP="00E53BC5">
            <w:pPr>
              <w:jc w:val="center"/>
              <w:rPr>
                <w:rFonts w:asciiTheme="majorBidi" w:hAnsiTheme="majorBidi" w:cstheme="majorBidi"/>
              </w:rPr>
            </w:pPr>
            <w:r w:rsidRPr="00E53BC5">
              <w:rPr>
                <w:rFonts w:asciiTheme="majorBidi" w:hAnsiTheme="majorBidi" w:cstheme="majorBidi"/>
              </w:rPr>
              <w:t>1.84 – 1.98</w:t>
            </w:r>
          </w:p>
        </w:tc>
        <w:tc>
          <w:tcPr>
            <w:tcW w:w="2426" w:type="dxa"/>
          </w:tcPr>
          <w:p w14:paraId="5755C959" w14:textId="3B95FE0D" w:rsidR="001C70A5" w:rsidRPr="00E53BC5" w:rsidRDefault="00E53BC5" w:rsidP="00E53BC5">
            <w:pPr>
              <w:jc w:val="center"/>
              <w:rPr>
                <w:rFonts w:asciiTheme="majorBidi" w:hAnsiTheme="majorBidi" w:cstheme="majorBidi"/>
              </w:rPr>
            </w:pPr>
            <w:r w:rsidRPr="00E53BC5">
              <w:rPr>
                <w:rFonts w:asciiTheme="majorBidi" w:hAnsiTheme="majorBidi" w:cstheme="majorBidi"/>
              </w:rPr>
              <w:t>Low Coherence (Erratic Peaks)</w:t>
            </w:r>
          </w:p>
        </w:tc>
      </w:tr>
    </w:tbl>
    <w:p w14:paraId="1A199673" w14:textId="77777777" w:rsidR="001C70A5" w:rsidRPr="001C70A5" w:rsidRDefault="001C70A5" w:rsidP="00FE3556">
      <w:pPr>
        <w:rPr>
          <w:rFonts w:asciiTheme="majorBidi" w:hAnsiTheme="majorBidi" w:cstheme="majorBidi"/>
          <w:b/>
          <w:bCs/>
        </w:rPr>
      </w:pPr>
    </w:p>
    <w:p w14:paraId="237B7A7B" w14:textId="2E4F5F96" w:rsidR="00FE3556" w:rsidRPr="001C70A5" w:rsidRDefault="00FE3556" w:rsidP="001C70A5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Deriving the Threshold (</w:t>
      </w:r>
      <m:oMath>
        <m:sSub>
          <m:sSubPr>
            <m:ctrlPr>
              <w:rPr>
                <w:rFonts w:ascii="Cambria Math" w:hAnsi="Cambria Math" w:cstheme="majorBid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T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cv</m:t>
            </m:r>
          </m:sub>
        </m:sSub>
      </m:oMath>
      <w:r w:rsidRPr="001C70A5">
        <w:rPr>
          <w:rFonts w:asciiTheme="majorBidi" w:hAnsiTheme="majorBidi" w:cstheme="majorBidi"/>
          <w:b/>
          <w:bCs/>
        </w:rPr>
        <w:t>):</w:t>
      </w:r>
      <w:r w:rsidRPr="001C70A5">
        <w:rPr>
          <w:rFonts w:asciiTheme="majorBidi" w:hAnsiTheme="majorBidi" w:cstheme="majorBidi"/>
        </w:rPr>
        <w:t xml:space="preserve"> To establish the digital footprint boundary, we calculated the midpoint between the "noisiest" legitimate card and the "cleanest" anomaly:</w:t>
      </w:r>
    </w:p>
    <w:p w14:paraId="36B49534" w14:textId="3FAD2B50" w:rsidR="001C70A5" w:rsidRPr="001C70A5" w:rsidRDefault="001C70A5" w:rsidP="001C70A5">
      <w:pPr>
        <w:jc w:val="center"/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T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cv</m:t>
            </m:r>
          </m:sub>
        </m:sSub>
      </m:oMath>
      <w:r w:rsidRPr="001C70A5">
        <w:rPr>
          <w:rFonts w:asciiTheme="majorBidi" w:hAnsiTheme="majorBidi" w:cstheme="majorBidi"/>
          <w:b/>
          <w:bCs/>
        </w:rPr>
        <w:t>):</w:t>
      </w:r>
      <w:r w:rsidRPr="001C70A5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</w:rPr>
            </m:ctrlPr>
          </m:fPr>
          <m:num>
            <m:r>
              <w:rPr>
                <w:rFonts w:ascii="Cambria Math" w:hAnsi="Cambria Math" w:cstheme="majorBidi"/>
              </w:rPr>
              <m:t>1.72</m:t>
            </m:r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Max Card</m:t>
                </m:r>
              </m:e>
            </m:d>
            <m:r>
              <w:rPr>
                <w:rFonts w:ascii="Cambria Math" w:hAnsi="Cambria Math" w:cstheme="majorBidi"/>
              </w:rPr>
              <m:t xml:space="preserve"> + 1.84</m:t>
            </m:r>
            <m:d>
              <m:dPr>
                <m:ctrlPr>
                  <w:rPr>
                    <w:rFonts w:ascii="Cambria Math" w:hAnsi="Cambria Math" w:cstheme="majorBidi"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Min Anomaly</m:t>
                </m:r>
              </m:e>
            </m:d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 w:rsidRPr="001C70A5">
        <w:rPr>
          <w:rFonts w:asciiTheme="majorBidi" w:eastAsiaTheme="minorEastAsia" w:hAnsiTheme="majorBidi" w:cstheme="majorBidi"/>
        </w:rPr>
        <w:t xml:space="preserve"> = 1.815</w:t>
      </w:r>
    </w:p>
    <w:p w14:paraId="2297F65B" w14:textId="62AD8AD9" w:rsidR="00FE3556" w:rsidRPr="001C70A5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 xml:space="preserve">We established the final IDS threshold at </w:t>
      </w:r>
      <w:r w:rsidRPr="001C70A5">
        <w:rPr>
          <w:rFonts w:asciiTheme="majorBidi" w:hAnsiTheme="majorBidi" w:cstheme="majorBidi"/>
          <w:b/>
          <w:bCs/>
        </w:rPr>
        <w:t>1.82</w:t>
      </w:r>
      <w:r w:rsidRPr="001C70A5">
        <w:rPr>
          <w:rFonts w:asciiTheme="majorBidi" w:hAnsiTheme="majorBidi" w:cstheme="majorBidi"/>
        </w:rPr>
        <w:t>.</w:t>
      </w:r>
    </w:p>
    <w:p w14:paraId="3AD2D774" w14:textId="71637B5E" w:rsidR="00FE3556" w:rsidRPr="001C70A5" w:rsidRDefault="00FE3556" w:rsidP="00FE3556">
      <w:pPr>
        <w:rPr>
          <w:rFonts w:asciiTheme="majorBidi" w:hAnsiTheme="majorBidi" w:cstheme="majorBidi"/>
        </w:rPr>
      </w:pPr>
    </w:p>
    <w:p w14:paraId="45A0412D" w14:textId="77777777" w:rsidR="00FE3556" w:rsidRPr="001C70A5" w:rsidRDefault="00FE3556" w:rsidP="00FE3556">
      <w:pPr>
        <w:rPr>
          <w:rFonts w:asciiTheme="majorBidi" w:hAnsiTheme="majorBidi" w:cstheme="majorBidi"/>
          <w:b/>
          <w:bCs/>
        </w:rPr>
      </w:pPr>
      <w:r w:rsidRPr="001C70A5">
        <w:rPr>
          <w:rFonts w:asciiTheme="majorBidi" w:hAnsiTheme="majorBidi" w:cstheme="majorBidi"/>
          <w:b/>
          <w:bCs/>
        </w:rPr>
        <w:t>4. Visualization of Coherence</w:t>
      </w:r>
    </w:p>
    <w:p w14:paraId="2FF1327E" w14:textId="6F55CBCE" w:rsidR="00FE3556" w:rsidRPr="001C70A5" w:rsidRDefault="00FE3556" w:rsidP="00FE355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Low Complexity (Authorized):</w:t>
      </w:r>
      <w:r w:rsidRPr="001C70A5">
        <w:rPr>
          <w:rFonts w:asciiTheme="majorBidi" w:hAnsiTheme="majorBidi" w:cstheme="majorBidi"/>
        </w:rPr>
        <w:t xml:space="preserve"> The peaks are uniform in height. Because a passive card coil has a fixed physical resonance, the standard deviation (</w:t>
      </w:r>
      <m:oMath>
        <m:r>
          <m:rPr>
            <m:sty m:val="bi"/>
          </m:rPr>
          <w:rPr>
            <w:rFonts w:ascii="Cambria Math" w:hAnsi="Cambria Math" w:cstheme="majorBidi"/>
          </w:rPr>
          <m:t>σ</m:t>
        </m:r>
      </m:oMath>
      <w:r w:rsidRPr="001C70A5">
        <w:rPr>
          <w:rFonts w:asciiTheme="majorBidi" w:hAnsiTheme="majorBidi" w:cstheme="majorBidi"/>
        </w:rPr>
        <w:t xml:space="preserve">) is low, resulting in a </w:t>
      </w:r>
      <w:r w:rsidRPr="001C70A5">
        <w:rPr>
          <w:rFonts w:asciiTheme="majorBidi" w:hAnsiTheme="majorBidi" w:cstheme="majorBidi"/>
          <w:b/>
          <w:bCs/>
        </w:rPr>
        <w:t>CV below 1.82</w:t>
      </w:r>
      <w:r w:rsidRPr="001C70A5">
        <w:rPr>
          <w:rFonts w:asciiTheme="majorBidi" w:hAnsiTheme="majorBidi" w:cstheme="majorBidi"/>
        </w:rPr>
        <w:t>.</w:t>
      </w:r>
    </w:p>
    <w:p w14:paraId="260010FE" w14:textId="4E950B5E" w:rsidR="001C70A5" w:rsidRDefault="00FE3556" w:rsidP="001C70A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  <w:b/>
          <w:bCs/>
        </w:rPr>
        <w:t>High Complexity (Intrusion):</w:t>
      </w:r>
      <w:r w:rsidRPr="001C70A5">
        <w:rPr>
          <w:rFonts w:asciiTheme="majorBidi" w:hAnsiTheme="majorBidi" w:cstheme="majorBidi"/>
        </w:rPr>
        <w:t xml:space="preserve"> The peaks are erratic. Hardware emulators like </w:t>
      </w:r>
      <w:proofErr w:type="gramStart"/>
      <w:r w:rsidRPr="001C70A5">
        <w:rPr>
          <w:rFonts w:asciiTheme="majorBidi" w:hAnsiTheme="majorBidi" w:cstheme="majorBidi"/>
        </w:rPr>
        <w:t>the Proxmark3</w:t>
      </w:r>
      <w:proofErr w:type="gramEnd"/>
      <w:r w:rsidRPr="001C70A5">
        <w:rPr>
          <w:rFonts w:asciiTheme="majorBidi" w:hAnsiTheme="majorBidi" w:cstheme="majorBidi"/>
        </w:rPr>
        <w:t xml:space="preserve"> introduce "spectral splatter" and jitter. This creates a high standard deviation (</w:t>
      </w:r>
      <m:oMath>
        <m:r>
          <m:rPr>
            <m:sty m:val="bi"/>
          </m:rPr>
          <w:rPr>
            <w:rFonts w:ascii="Cambria Math" w:hAnsi="Cambria Math" w:cstheme="majorBidi"/>
          </w:rPr>
          <m:t>σ</m:t>
        </m:r>
      </m:oMath>
      <w:r w:rsidRPr="001C70A5">
        <w:rPr>
          <w:rFonts w:asciiTheme="majorBidi" w:hAnsiTheme="majorBidi" w:cstheme="majorBidi"/>
        </w:rPr>
        <w:t xml:space="preserve">), resulting in a </w:t>
      </w:r>
      <w:r w:rsidRPr="001C70A5">
        <w:rPr>
          <w:rFonts w:asciiTheme="majorBidi" w:hAnsiTheme="majorBidi" w:cstheme="majorBidi"/>
          <w:b/>
          <w:bCs/>
        </w:rPr>
        <w:t>CV above 1.82</w:t>
      </w:r>
      <w:r w:rsidRPr="001C70A5">
        <w:rPr>
          <w:rFonts w:asciiTheme="majorBidi" w:hAnsiTheme="majorBidi" w:cstheme="majorBidi"/>
        </w:rPr>
        <w:t>.</w:t>
      </w:r>
    </w:p>
    <w:p w14:paraId="64E7CE17" w14:textId="77777777" w:rsidR="001C70A5" w:rsidRPr="001C70A5" w:rsidRDefault="001C70A5" w:rsidP="001C70A5">
      <w:pPr>
        <w:ind w:left="720"/>
        <w:rPr>
          <w:rFonts w:asciiTheme="majorBidi" w:hAnsiTheme="majorBidi" w:cstheme="majorBidi"/>
        </w:rPr>
      </w:pPr>
    </w:p>
    <w:p w14:paraId="57457E3D" w14:textId="77777777" w:rsidR="00FE3556" w:rsidRPr="001C70A5" w:rsidRDefault="00FE3556" w:rsidP="00FE3556">
      <w:pPr>
        <w:rPr>
          <w:rFonts w:asciiTheme="majorBidi" w:hAnsiTheme="majorBidi" w:cstheme="majorBidi"/>
          <w:b/>
          <w:bCs/>
        </w:rPr>
      </w:pPr>
      <w:r w:rsidRPr="001C70A5">
        <w:rPr>
          <w:rFonts w:asciiTheme="majorBidi" w:hAnsiTheme="majorBidi" w:cstheme="majorBidi"/>
          <w:b/>
          <w:bCs/>
        </w:rPr>
        <w:t>5. Conclusion</w:t>
      </w:r>
    </w:p>
    <w:p w14:paraId="2008C19B" w14:textId="77777777" w:rsidR="00FE3556" w:rsidRPr="001C70A5" w:rsidRDefault="00FE3556" w:rsidP="00FE3556">
      <w:pPr>
        <w:rPr>
          <w:rFonts w:asciiTheme="majorBidi" w:hAnsiTheme="majorBidi" w:cstheme="majorBidi"/>
        </w:rPr>
      </w:pPr>
      <w:r w:rsidRPr="001C70A5">
        <w:rPr>
          <w:rFonts w:asciiTheme="majorBidi" w:hAnsiTheme="majorBidi" w:cstheme="majorBidi"/>
        </w:rPr>
        <w:t xml:space="preserve">The </w:t>
      </w:r>
      <w:r w:rsidRPr="001C70A5">
        <w:rPr>
          <w:rFonts w:asciiTheme="majorBidi" w:hAnsiTheme="majorBidi" w:cstheme="majorBidi"/>
          <w:b/>
          <w:bCs/>
        </w:rPr>
        <w:t>Coherence (CV)</w:t>
      </w:r>
      <w:r w:rsidRPr="001C70A5">
        <w:rPr>
          <w:rFonts w:asciiTheme="majorBidi" w:hAnsiTheme="majorBidi" w:cstheme="majorBidi"/>
        </w:rPr>
        <w:t xml:space="preserve"> metric is the most effective tool in our IDS for detecting sophisticated hardware emulators. While an attacker can adjust their software to match our </w:t>
      </w:r>
      <w:r w:rsidRPr="001C70A5">
        <w:rPr>
          <w:rFonts w:asciiTheme="majorBidi" w:hAnsiTheme="majorBidi" w:cstheme="majorBidi"/>
          <w:b/>
          <w:bCs/>
        </w:rPr>
        <w:t>Location</w:t>
      </w:r>
      <w:r w:rsidRPr="001C70A5">
        <w:rPr>
          <w:rFonts w:asciiTheme="majorBidi" w:hAnsiTheme="majorBidi" w:cstheme="majorBidi"/>
        </w:rPr>
        <w:t xml:space="preserve"> (Frequency) and </w:t>
      </w:r>
      <w:r w:rsidRPr="001C70A5">
        <w:rPr>
          <w:rFonts w:asciiTheme="majorBidi" w:hAnsiTheme="majorBidi" w:cstheme="majorBidi"/>
          <w:b/>
          <w:bCs/>
        </w:rPr>
        <w:t>Intensity</w:t>
      </w:r>
      <w:r w:rsidRPr="001C70A5">
        <w:rPr>
          <w:rFonts w:asciiTheme="majorBidi" w:hAnsiTheme="majorBidi" w:cstheme="majorBidi"/>
        </w:rPr>
        <w:t xml:space="preserve"> (Magnitude), they cannot easily replicate the exact "Physical Layer Coherence" of a passive silicon chip. By mathematically enforcing a CV limit of </w:t>
      </w:r>
      <w:r w:rsidRPr="001C70A5">
        <w:rPr>
          <w:rFonts w:asciiTheme="majorBidi" w:hAnsiTheme="majorBidi" w:cstheme="majorBidi"/>
          <w:b/>
          <w:bCs/>
        </w:rPr>
        <w:t>1.82</w:t>
      </w:r>
      <w:r w:rsidRPr="001C70A5">
        <w:rPr>
          <w:rFonts w:asciiTheme="majorBidi" w:hAnsiTheme="majorBidi" w:cstheme="majorBidi"/>
        </w:rPr>
        <w:t>, we successfully filter out synthetic signals that lack the stable resonance of an authorized card.</w:t>
      </w:r>
    </w:p>
    <w:p w14:paraId="71876073" w14:textId="77777777" w:rsidR="00F25AF4" w:rsidRDefault="00F25AF4"/>
    <w:sectPr w:rsidR="00F2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92E"/>
    <w:multiLevelType w:val="hybridMultilevel"/>
    <w:tmpl w:val="DFAC5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57CEB"/>
    <w:multiLevelType w:val="multilevel"/>
    <w:tmpl w:val="398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D5CF6"/>
    <w:multiLevelType w:val="multilevel"/>
    <w:tmpl w:val="3F8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151685">
    <w:abstractNumId w:val="1"/>
  </w:num>
  <w:num w:numId="2" w16cid:durableId="1417436621">
    <w:abstractNumId w:val="2"/>
  </w:num>
  <w:num w:numId="3" w16cid:durableId="151541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56"/>
    <w:rsid w:val="001A6554"/>
    <w:rsid w:val="001C70A5"/>
    <w:rsid w:val="003A527A"/>
    <w:rsid w:val="008C3E9F"/>
    <w:rsid w:val="00AE5ED0"/>
    <w:rsid w:val="00C91423"/>
    <w:rsid w:val="00E53BC5"/>
    <w:rsid w:val="00F25AF4"/>
    <w:rsid w:val="00FE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03DD"/>
  <w15:chartTrackingRefBased/>
  <w15:docId w15:val="{7966BA4D-D265-40D1-8614-B270A26F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E3556"/>
    <w:rPr>
      <w:color w:val="666666"/>
    </w:rPr>
  </w:style>
  <w:style w:type="table" w:styleId="TableGrid">
    <w:name w:val="Table Grid"/>
    <w:basedOn w:val="TableNormal"/>
    <w:uiPriority w:val="39"/>
    <w:rsid w:val="001C7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Reza</dc:creator>
  <cp:keywords/>
  <dc:description/>
  <cp:lastModifiedBy>Hussain Reza</cp:lastModifiedBy>
  <cp:revision>1</cp:revision>
  <dcterms:created xsi:type="dcterms:W3CDTF">2026-04-25T20:30:00Z</dcterms:created>
  <dcterms:modified xsi:type="dcterms:W3CDTF">2026-04-25T21:03:00Z</dcterms:modified>
</cp:coreProperties>
</file>