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left"/>
      </w:pPr>
      <w:r>
        <w:rPr>
          <w:b/>
          <w:bCs/>
          <w:color w:val="1F3864"/>
          <w:sz w:val="20"/>
          <w:szCs w:val="20"/>
        </w:rPr>
        <w:t xml:space="preserve">PS-02  |  FinTech</w:t>
      </w:r>
    </w:p>
    <w:p>
      <w:pPr>
        <w:spacing w:after="60"/>
      </w:pPr>
      <w:r>
        <w:rPr>
          <w:b/>
          <w:bCs/>
          <w:color w:val="1F3864"/>
          <w:sz w:val="40"/>
          <w:szCs w:val="40"/>
        </w:rPr>
        <w:t xml:space="preserve">Personalised Financial Behaviour Insight Prototype</w:t>
      </w:r>
    </w:p>
    <w:p>
      <w:pPr>
        <w:spacing w:after="240"/>
      </w:pPr>
      <w:r>
        <w:rPr>
          <w:i/>
          <w:iCs/>
          <w:color w:val="595959"/>
          <w:sz w:val="24"/>
          <w:szCs w:val="24"/>
        </w:rPr>
        <w:t xml:space="preserve">Detailed Solution Plan</w:t>
      </w:r>
    </w:p>
    <w:p>
      <w:pPr>
        <w:spacing w:after="40"/>
      </w:pPr>
      <w:r>
        <w:rPr>
          <w:color w:val="595959"/>
          <w:sz w:val="20"/>
          <w:szCs w:val="20"/>
        </w:rPr>
        <w:t xml:space="preserve">Prepared by: Himanshu Khairnar</w:t>
      </w:r>
    </w:p>
    <w:p>
      <w:pPr>
        <w:spacing w:after="240"/>
      </w:pPr>
      <w:r>
        <w:rPr>
          <w:color w:val="595959"/>
          <w:sz w:val="20"/>
          <w:szCs w:val="20"/>
        </w:rPr>
        <w:t xml:space="preserve">Track: Prompt to Prototype  |  3-hour hackathon build</w:t>
      </w:r>
    </w:p>
    <w:p>
      <w:pPr>
        <w:pBdr>
          <w:bottom w:val="single" w:color="BFBFBF" w:sz="6" w:space="1"/>
        </w:pBdr>
        <w:spacing w:after="200"/>
      </w:pPr>
      <w:r>
        <w:rPr>
          <w:sz w:val="2"/>
          <w:szCs w:val="2"/>
        </w:rPr>
        <w:t xml:space="preserve"/>
      </w:r>
    </w:p>
    <w:p>
      <w:pPr>
        <w:pStyle w:val="Heading1"/>
        <w:spacing w:after="160" w:before="320"/>
      </w:pPr>
      <w:r>
        <w:t xml:space="preserve">1. Executive Summary</w:t>
      </w:r>
    </w:p>
    <w:p>
      <w:pPr>
        <w:spacing w:after="120" w:line="320"/>
      </w:pPr>
      <w:r>
        <w:rPr>
          <w:sz w:val="22"/>
          <w:szCs w:val="22"/>
        </w:rPr>
        <w:t xml:space="preserve">The problem statement calls for a solution that goes beyond expense tracking and helps a person actually understand their own financial behaviour, then receive guidance that fits their real situation — not generic budgeting advice. Our proposed prototype is a web-based Personal Finance Reflection Tool (working name: PaisaLens) that takes a user's raw transaction data, combines it with a short self-declared life context (who they are, how they earn, what matters to them), and produces a small set of personalised, non-judgemental insights and next actions.</w:t>
      </w:r>
    </w:p>
    <w:p>
      <w:pPr>
        <w:spacing w:after="120" w:line="320"/>
      </w:pPr>
      <w:r>
        <w:rPr>
          <w:sz w:val="22"/>
          <w:szCs w:val="22"/>
        </w:rPr>
        <w:t xml:space="preserve">The core differentiator is not a prettier dashboard, but a personalisation layer: an AI/ML pipeline that reads the user's own spending against their own priorities, and speaks to that specific person — a college student on irregular pocket money will see a different insight from a young professional saving for a bike or a family earner supporting parents, even if the raw numbers look similar.</w:t>
      </w:r>
    </w:p>
    <w:p>
      <w:pPr>
        <w:pStyle w:val="Heading1"/>
        <w:spacing w:after="160" w:before="320"/>
      </w:pPr>
      <w:r>
        <w:t xml:space="preserve">2. Problem Understanding</w:t>
      </w:r>
    </w:p>
    <w:p>
      <w:pPr>
        <w:spacing w:after="120" w:line="320"/>
      </w:pPr>
      <w:r>
        <w:rPr>
          <w:sz w:val="22"/>
          <w:szCs w:val="22"/>
        </w:rPr>
        <w:t xml:space="preserve">Distilling the problem statement into what we must actually solve within the hackathon: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Tracking is not understanding.</w:t>
      </w:r>
      <w:r>
        <w:rPr>
          <w:sz w:val="22"/>
          <w:szCs w:val="22"/>
        </w:rPr>
        <w:t xml:space="preserve"> A transaction list tells you what you spent, not why it looks that way or whether it aligns with what you care about.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Context varies wildly.</w:t>
      </w:r>
      <w:r>
        <w:rPr>
          <w:sz w:val="22"/>
          <w:szCs w:val="22"/>
        </w:rPr>
        <w:t xml:space="preserve"> Students, young professionals, and family earners live in very different financial realities — the same rule of thumb cannot work for all three.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Generic advice feels irrelevant.</w:t>
      </w:r>
      <w:r>
        <w:rPr>
          <w:sz w:val="22"/>
          <w:szCs w:val="22"/>
        </w:rPr>
        <w:t xml:space="preserve"> "Save 20% of your income" is easy to say and easy to dismiss. Users tune out anything that isn't grounded in their real data.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Data is sensitive.</w:t>
      </w:r>
      <w:r>
        <w:rPr>
          <w:sz w:val="22"/>
          <w:szCs w:val="22"/>
        </w:rPr>
        <w:t xml:space="preserve"> Even a hackathon prototype must handle financial data with visible care — no unnecessary storage, no third-party leakage.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Data is messy.</w:t>
      </w:r>
      <w:r>
        <w:rPr>
          <w:sz w:val="22"/>
          <w:szCs w:val="22"/>
        </w:rPr>
        <w:t xml:space="preserve"> Real statements have missing categories, cryptic UPI descriptions, duplicates, and inconsistent formats.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Tone matters.</w:t>
      </w:r>
      <w:r>
        <w:rPr>
          <w:sz w:val="22"/>
          <w:szCs w:val="22"/>
        </w:rPr>
        <w:t xml:space="preserve"> Financial guilt is real. Insights must be clear and non-judgemental, or the user closes the app.</w:t>
      </w:r>
    </w:p>
    <w:p>
      <w:pPr>
        <w:pStyle w:val="Heading1"/>
        <w:spacing w:after="160" w:before="320"/>
      </w:pPr>
      <w:r>
        <w:t xml:space="preserve">3. Solution Concept</w:t>
      </w:r>
    </w:p>
    <w:p>
      <w:pPr>
        <w:spacing w:after="120" w:line="320"/>
      </w:pPr>
      <w:r>
        <w:rPr>
          <w:sz w:val="22"/>
          <w:szCs w:val="22"/>
        </w:rPr>
        <w:t xml:space="preserve">PaisaLens is a lightweight web application that a user can open, load their transactions into (upload a CSV / bank statement, or enter a few manually), tell us a little about themselves in one short screen, and then receive a personalised reflection of their spending behaviour along with 3 concrete, actionable insights.</w:t>
      </w:r>
    </w:p>
    <w:p>
      <w:pPr>
        <w:pStyle w:val="Heading3"/>
        <w:spacing w:after="100" w:before="200"/>
      </w:pPr>
      <w:r>
        <w:t xml:space="preserve">The three-part experience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1. Load your money story.</w:t>
      </w:r>
      <w:r>
        <w:rPr>
          <w:sz w:val="22"/>
          <w:szCs w:val="22"/>
        </w:rPr>
        <w:t xml:space="preserve"> CSV upload, PDF statement parse, or manual entry. The system cleans and categorises transactions, even when descriptions are cryptic.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2. Tell us who you are.</w:t>
      </w:r>
      <w:r>
        <w:rPr>
          <w:sz w:val="22"/>
          <w:szCs w:val="22"/>
        </w:rPr>
        <w:t xml:space="preserve"> A short, respectful onboarding — life stage, income pattern (regular / irregular / mixed), and top 2–3 personal priorities in the user's own words.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3. See yourself clearly.</w:t>
      </w:r>
      <w:r>
        <w:rPr>
          <w:sz w:val="22"/>
          <w:szCs w:val="22"/>
        </w:rPr>
        <w:t xml:space="preserve"> A personalised reflection page: behaviour patterns unique to this user, alignment between spending and stated priorities, and 3 next-step suggestions written specifically for their situation.</w:t>
      </w:r>
    </w:p>
    <w:p>
      <w:pPr>
        <w:pStyle w:val="Heading1"/>
        <w:spacing w:after="160" w:before="320"/>
      </w:pPr>
      <w:r>
        <w:t xml:space="preserve">4. Core Differentiators</w:t>
      </w:r>
    </w:p>
    <w:p>
      <w:pPr>
        <w:spacing w:after="120" w:line="320"/>
      </w:pPr>
      <w:r>
        <w:rPr>
          <w:sz w:val="22"/>
          <w:szCs w:val="22"/>
        </w:rPr>
        <w:t xml:space="preserve">What makes this a genuine solution to the problem statement, not just another expense tracker: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0"/>
      </w:tblGrid>
      <w:tr>
        <w:tc>
          <w:tcPr>
            <w:tcW w:type="dxa" w:w="3200"/>
            <w:shd w:fill="1F3864" w:color="auto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6300"/>
            <w:shd w:fill="1F3864" w:color="auto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Our approach</w:t>
            </w:r>
          </w:p>
        </w:tc>
      </w:tr>
      <w:tr>
        <w:tc>
          <w:tcPr>
            <w:tcW w:type="dxa" w:w="3200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Categorisation</w:t>
            </w:r>
          </w:p>
        </w:tc>
        <w:tc>
          <w:tcPr>
            <w:tcW w:type="dxa" w:w="6300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Hybrid: keyword rules for obvious cases + embedding similarity + an LLM fallback for cryptic UPI strings. Learns from user corrections.</w:t>
            </w:r>
          </w:p>
        </w:tc>
      </w:tr>
      <w:tr>
        <w:tc>
          <w:tcPr>
            <w:tcW w:type="dxa" w:w="3200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Insight generation</w:t>
            </w:r>
          </w:p>
        </w:tc>
        <w:tc>
          <w:tcPr>
            <w:tcW w:type="dxa" w:w="6300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Insights are generated per-user, grounded in that user's own numbers and declared priorities, using a constrained LLM prompt that must cite the data it references.</w:t>
            </w:r>
          </w:p>
        </w:tc>
      </w:tr>
      <w:tr>
        <w:tc>
          <w:tcPr>
            <w:tcW w:type="dxa" w:w="3200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Personalisation</w:t>
            </w:r>
          </w:p>
        </w:tc>
        <w:tc>
          <w:tcPr>
            <w:tcW w:type="dxa" w:w="6300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 short self-declared context (life stage, income pattern, priorities) is a first-class input into every insight, not an optional profile field.</w:t>
            </w:r>
          </w:p>
        </w:tc>
      </w:tr>
      <w:tr>
        <w:tc>
          <w:tcPr>
            <w:tcW w:type="dxa" w:w="3200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Tone</w:t>
            </w:r>
          </w:p>
        </w:tc>
        <w:tc>
          <w:tcPr>
            <w:tcW w:type="dxa" w:w="6300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 style guardrail in the prompt forbids shaming language, absolute rules, and comparisons to "average people". Insights are framed as observations and options, not verdicts.</w:t>
            </w:r>
          </w:p>
        </w:tc>
      </w:tr>
      <w:tr>
        <w:tc>
          <w:tcPr>
            <w:tcW w:type="dxa" w:w="3200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Actionability</w:t>
            </w:r>
          </w:p>
        </w:tc>
        <w:tc>
          <w:tcPr>
            <w:tcW w:type="dxa" w:w="6300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Every insight is paired with a concrete micro-action the user could take this week — not a lecture.</w:t>
            </w:r>
          </w:p>
        </w:tc>
      </w:tr>
      <w:tr>
        <w:tc>
          <w:tcPr>
            <w:tcW w:type="dxa" w:w="3200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Privacy</w:t>
            </w:r>
          </w:p>
        </w:tc>
        <w:tc>
          <w:tcPr>
            <w:tcW w:type="dxa" w:w="6300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All parsing and analysis happens in-session; raw transactions are never persisted to a database in the demo build. A visible privacy note tells the user this.</w:t>
            </w:r>
          </w:p>
        </w:tc>
      </w:tr>
    </w:tbl>
    <w:p>
      <w:pPr>
        <w:spacing w:after="120" w:line="320"/>
      </w:pPr>
      <w:r>
        <w:rPr>
          <w:sz w:val="22"/>
          <w:szCs w:val="22"/>
        </w:rPr>
        <w:t xml:space="preserve"> </w:t>
      </w:r>
    </w:p>
    <w:p>
      <w:pPr>
        <w:pStyle w:val="Heading1"/>
        <w:spacing w:after="160" w:before="320"/>
      </w:pPr>
      <w:r>
        <w:t xml:space="preserve">5. Feature Set</w:t>
      </w:r>
    </w:p>
    <w:p>
      <w:pPr>
        <w:pStyle w:val="Heading2"/>
        <w:spacing w:after="120" w:before="240"/>
      </w:pPr>
      <w:r>
        <w:t xml:space="preserve">5.1 MVP (must land in the 3-hour window)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Transaction input.</w:t>
      </w:r>
      <w:r>
        <w:rPr>
          <w:sz w:val="22"/>
          <w:szCs w:val="22"/>
        </w:rPr>
        <w:t xml:space="preserve"> CSV upload with a sample file provided, plus a small manual-entry form.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Auto-categorisation.</w:t>
      </w:r>
      <w:r>
        <w:rPr>
          <w:sz w:val="22"/>
          <w:szCs w:val="22"/>
        </w:rPr>
        <w:t xml:space="preserve"> Rules + LLM fallback assigns each transaction to a category (food, transport, subscriptions, family support, education, etc.).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Context capture.</w:t>
      </w:r>
      <w:r>
        <w:rPr>
          <w:sz w:val="22"/>
          <w:szCs w:val="22"/>
        </w:rPr>
        <w:t xml:space="preserve"> One-screen onboarding: life stage, income pattern, top 2–3 priorities.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Behaviour reflection view.</w:t>
      </w:r>
      <w:r>
        <w:rPr>
          <w:sz w:val="22"/>
          <w:szCs w:val="22"/>
        </w:rPr>
        <w:t xml:space="preserve"> Category breakdown, spending rhythm (weekday vs weekend, start vs end of month), and top 3 largest recurring outflows.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Personalised insight cards.</w:t>
      </w:r>
      <w:r>
        <w:rPr>
          <w:sz w:val="22"/>
          <w:szCs w:val="22"/>
        </w:rPr>
        <w:t xml:space="preserve"> 3 insight cards generated by the AI layer, each with: an observation, why it matters given the user's context, and a suggested micro-action.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Priority alignment meter.</w:t>
      </w:r>
      <w:r>
        <w:rPr>
          <w:sz w:val="22"/>
          <w:szCs w:val="22"/>
        </w:rPr>
        <w:t xml:space="preserve"> A simple visual showing how much of the user's discretionary spend actually goes towards what they said they care about.</w:t>
      </w:r>
    </w:p>
    <w:p>
      <w:pPr>
        <w:pStyle w:val="Heading2"/>
        <w:spacing w:after="120" w:before="240"/>
      </w:pPr>
      <w:r>
        <w:t xml:space="preserve">5.2 Stretch (only if time permits)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What-if simulator.</w:t>
      </w:r>
      <w:r>
        <w:rPr>
          <w:sz w:val="22"/>
          <w:szCs w:val="22"/>
        </w:rPr>
        <w:t xml:space="preserve"> Slider to see the effect of trimming a single category by X% over 3 months.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Insight feedback.</w:t>
      </w:r>
      <w:r>
        <w:rPr>
          <w:sz w:val="22"/>
          <w:szCs w:val="22"/>
        </w:rPr>
        <w:t xml:space="preserve"> "This helped" / "Not for me" buttons that adjust future suggestions.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PDF export.</w:t>
      </w:r>
      <w:r>
        <w:rPr>
          <w:sz w:val="22"/>
          <w:szCs w:val="22"/>
        </w:rPr>
        <w:t xml:space="preserve"> Download the reflection page as a shareable PDF.</w:t>
      </w:r>
    </w:p>
    <w:p>
      <w:pPr>
        <w:pStyle w:val="Heading1"/>
        <w:spacing w:after="160" w:before="320"/>
      </w:pPr>
      <w:r>
        <w:t xml:space="preserve">6. User Flow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sz w:val="22"/>
          <w:szCs w:val="22"/>
        </w:rPr>
        <w:t xml:space="preserve">Landing screen — one-line pitch, a "Try with sample data" button, and an "Upload my own" button.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sz w:val="22"/>
          <w:szCs w:val="22"/>
        </w:rPr>
        <w:t xml:space="preserve">Context screen — three friendly questions: who are you right now, how does money come in, and what are you actually trying to do with it.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sz w:val="22"/>
          <w:szCs w:val="22"/>
        </w:rPr>
        <w:t xml:space="preserve">Loading screen — brief, transparent status: parsing, categorising, understanding, reflecting.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sz w:val="22"/>
          <w:szCs w:val="22"/>
        </w:rPr>
        <w:t xml:space="preserve">Reflection page — split into three sections: your spending in plain language, alignment with your priorities, and three insight cards.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sz w:val="22"/>
          <w:szCs w:val="22"/>
        </w:rPr>
        <w:t xml:space="preserve">Insight detail — clicking any card expands to show the exact transactions the observation is based on, so nothing feels magical or opaque.</w:t>
      </w:r>
    </w:p>
    <w:p>
      <w:pPr>
        <w:pStyle w:val="Heading1"/>
        <w:spacing w:after="160" w:before="320"/>
      </w:pPr>
      <w:r>
        <w:t xml:space="preserve">7. Personalisation Engine (the heart of the build)</w:t>
      </w:r>
    </w:p>
    <w:p>
      <w:pPr>
        <w:spacing w:after="120" w:line="320"/>
      </w:pPr>
      <w:r>
        <w:rPr>
          <w:sz w:val="22"/>
          <w:szCs w:val="22"/>
        </w:rPr>
        <w:t xml:space="preserve">This is where evaluation will focus per the problem statement, so it deserves its own attention.</w:t>
      </w:r>
    </w:p>
    <w:p>
      <w:pPr>
        <w:pStyle w:val="Heading3"/>
        <w:spacing w:after="100" w:before="200"/>
      </w:pPr>
      <w:r>
        <w:t xml:space="preserve">7.1 Inputs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Cleaned, categorised transaction list for the last N days (default 30–90).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User's declared life stage, income pattern, and priorities (free text plus a couple of structured fields).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Derived features: category totals, income vs outflow, weekday/weekend split, subscription list, largest single expenses, income regularity score.</w:t>
      </w:r>
    </w:p>
    <w:p>
      <w:pPr>
        <w:pStyle w:val="Heading3"/>
        <w:spacing w:after="100" w:before="200"/>
      </w:pPr>
      <w:r>
        <w:t xml:space="preserve">7.2 Insight generation</w:t>
      </w:r>
    </w:p>
    <w:p>
      <w:pPr>
        <w:spacing w:after="120" w:line="320"/>
      </w:pPr>
      <w:r>
        <w:rPr>
          <w:sz w:val="22"/>
          <w:szCs w:val="22"/>
        </w:rPr>
        <w:t xml:space="preserve">A single LLM call takes the derived features and the user context, and is prompted to produce exactly three insights in a strict JSON schema. The prompt enforces four rules: every insight must reference specific numbers from the user's data, must be tied to at least one declared priority or life-stage constraint, must include an action the user could take this week, and must avoid shaming language (a short forbidden-phrases list is included in the prompt).</w:t>
      </w:r>
    </w:p>
    <w:p>
      <w:pPr>
        <w:pStyle w:val="Heading3"/>
        <w:spacing w:after="100" w:before="200"/>
      </w:pPr>
      <w:r>
        <w:t xml:space="preserve">7.3 Grounding &amp; safety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Numbers in insights are computed in code, not by the model — the model is asked to reference pre-computed figures we pass in, so it cannot hallucinate spend totals.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Each insight carries the transaction IDs it is based on, so the UI can show "here is what I saw" on demand.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If the model returns an insight that fails schema validation, we retry once, then fall back to a rule-based insight for that slot.</w:t>
      </w:r>
    </w:p>
    <w:p>
      <w:pPr>
        <w:pStyle w:val="Heading3"/>
        <w:spacing w:after="100" w:before="200"/>
      </w:pPr>
      <w:r>
        <w:t xml:space="preserve">7.4 Example — same numbers, different people</w:t>
      </w:r>
    </w:p>
    <w:p>
      <w:pPr>
        <w:spacing w:after="120" w:line="320"/>
      </w:pPr>
      <w:r>
        <w:rPr>
          <w:sz w:val="22"/>
          <w:szCs w:val="22"/>
        </w:rPr>
        <w:t xml:space="preserve">A user spending ~₹4,000/month on food delivery would see very different insights: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Student, irregular pocket money, priority = save for laptop:</w:t>
      </w:r>
      <w:r>
        <w:rPr>
          <w:sz w:val="22"/>
          <w:szCs w:val="22"/>
        </w:rPr>
        <w:t xml:space="preserve"> "Your food delivery has been steady at about ₹4,000 across the last two months — that is roughly one-fifth of your laptop goal per month. Would trying one home-cooked week feel doable?"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Young professional, regular salary, priority = build emergency fund:</w:t>
      </w:r>
      <w:r>
        <w:rPr>
          <w:sz w:val="22"/>
          <w:szCs w:val="22"/>
        </w:rPr>
        <w:t xml:space="preserve"> "Delivery is your third-largest category. Redirecting even ₹1,500 of it into your emergency fund would move you from ~2 weeks of buffer to ~1 month over the next quarter."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Family earner, mixed income, priority = support parents:</w:t>
      </w:r>
      <w:r>
        <w:rPr>
          <w:sz w:val="22"/>
          <w:szCs w:val="22"/>
        </w:rPr>
        <w:t xml:space="preserve"> "Delivery spend is small relative to your household outflow, but it has crept up on the days you work late. No action needed unless you'd like a nudge on those specific evenings."</w:t>
      </w:r>
    </w:p>
    <w:p>
      <w:pPr>
        <w:pStyle w:val="Heading1"/>
        <w:spacing w:after="160" w:before="320"/>
      </w:pPr>
      <w:r>
        <w:t xml:space="preserve">8. Tech Stack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900"/>
      </w:tblGrid>
      <w:tr>
        <w:tc>
          <w:tcPr>
            <w:tcW w:type="dxa" w:w="2600"/>
            <w:shd w:fill="1F3864" w:color="auto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900"/>
            <w:shd w:fill="1F3864" w:color="auto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Choice &amp; reason</w:t>
            </w:r>
          </w:p>
        </w:tc>
      </w:tr>
      <w:tr>
        <w:tc>
          <w:tcPr>
            <w:tcW w:type="dxa" w:w="2600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Frontend</w:t>
            </w:r>
          </w:p>
        </w:tc>
        <w:tc>
          <w:tcPr>
            <w:tcW w:type="dxa" w:w="6900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Next.js (React) with Tailwind CSS. Fast to build, clean UI, easy to demo. Recharts for the small charts.</w:t>
            </w:r>
          </w:p>
        </w:tc>
      </w:tr>
      <w:tr>
        <w:tc>
          <w:tcPr>
            <w:tcW w:type="dxa" w:w="2600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Backend</w:t>
            </w:r>
          </w:p>
        </w:tc>
        <w:tc>
          <w:tcPr>
            <w:tcW w:type="dxa" w:w="6900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Next.js API routes (or a light FastAPI service if we want Python for parsing). Keeps deployment single-container.</w:t>
            </w:r>
          </w:p>
        </w:tc>
      </w:tr>
      <w:tr>
        <w:tc>
          <w:tcPr>
            <w:tcW w:type="dxa" w:w="2600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 parsing</w:t>
            </w:r>
          </w:p>
        </w:tc>
        <w:tc>
          <w:tcPr>
            <w:tcW w:type="dxa" w:w="6900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PapaParse for CSV; a small PDF-to-text step (pdf-parse) for statement uploads if we get to it.</w:t>
            </w:r>
          </w:p>
        </w:tc>
      </w:tr>
      <w:tr>
        <w:tc>
          <w:tcPr>
            <w:tcW w:type="dxa" w:w="2600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Categorisation</w:t>
            </w:r>
          </w:p>
        </w:tc>
        <w:tc>
          <w:tcPr>
            <w:tcW w:type="dxa" w:w="6900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 keyword rules file for the common ~50 merchants + an embedding lookup + LLM fallback for unknowns.</w:t>
            </w:r>
          </w:p>
        </w:tc>
      </w:tr>
      <w:tr>
        <w:tc>
          <w:tcPr>
            <w:tcW w:type="dxa" w:w="2600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AI / insight layer</w:t>
            </w:r>
          </w:p>
        </w:tc>
        <w:tc>
          <w:tcPr>
            <w:tcW w:type="dxa" w:w="6900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 hosted LLM (OpenAI or Anthropic API) called with a strict JSON schema. Model swappable via env var.</w:t>
            </w:r>
          </w:p>
        </w:tc>
      </w:tr>
      <w:tr>
        <w:tc>
          <w:tcPr>
            <w:tcW w:type="dxa" w:w="2600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Storage</w:t>
            </w:r>
          </w:p>
        </w:tc>
        <w:tc>
          <w:tcPr>
            <w:tcW w:type="dxa" w:w="6900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In-memory + browser session for the demo. No database. A short banner communicates this to the user.</w:t>
            </w:r>
          </w:p>
        </w:tc>
      </w:tr>
      <w:tr>
        <w:tc>
          <w:tcPr>
            <w:tcW w:type="dxa" w:w="2600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Deployment</w:t>
            </w:r>
          </w:p>
        </w:tc>
        <w:tc>
          <w:tcPr>
            <w:tcW w:type="dxa" w:w="6900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Vercel for the demo URL — one-click deploy, HTTPS by default.</w:t>
            </w:r>
          </w:p>
        </w:tc>
      </w:tr>
    </w:tbl>
    <w:p>
      <w:pPr>
        <w:spacing w:after="120" w:line="320"/>
      </w:pPr>
      <w:r>
        <w:rPr>
          <w:sz w:val="22"/>
          <w:szCs w:val="22"/>
        </w:rPr>
        <w:t xml:space="preserve"> </w:t>
      </w:r>
    </w:p>
    <w:p>
      <w:pPr>
        <w:pStyle w:val="Heading1"/>
        <w:spacing w:after="160" w:before="320"/>
      </w:pPr>
      <w:r>
        <w:t xml:space="preserve">9. Architecture (high level)</w:t>
      </w:r>
    </w:p>
    <w:p>
      <w:pPr>
        <w:spacing w:after="120" w:line="320"/>
      </w:pPr>
      <w:r>
        <w:rPr>
          <w:sz w:val="22"/>
          <w:szCs w:val="22"/>
        </w:rPr>
        <w:t xml:space="preserve">A single-page web app talking to a thin server for parsing, categorising, and the one AI call: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Client: upload / manual entry → context form → reflection view → insight detail view.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Server route /parse: accepts file, returns cleaned transactions.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Server route /categorise: accepts transactions, returns transactions with category labels + confidence.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Server route /insights: accepts categorised transactions + context, computes features, calls the LLM with a strict prompt, validates and returns 3 insight cards.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No persistence in the demo. A note in the footer says so.</w:t>
      </w:r>
    </w:p>
    <w:p>
      <w:pPr>
        <w:pStyle w:val="Heading1"/>
        <w:spacing w:after="160" w:before="320"/>
      </w:pPr>
      <w:r>
        <w:t xml:space="preserve">10. Data Handling &amp; Privacy</w:t>
      </w:r>
    </w:p>
    <w:p>
      <w:pPr>
        <w:spacing w:after="120" w:line="320"/>
      </w:pPr>
      <w:r>
        <w:rPr>
          <w:sz w:val="22"/>
          <w:szCs w:val="22"/>
        </w:rPr>
        <w:t xml:space="preserve">Given the sensitivity call-out in the problem statement, we treat this as a visible design choice, not a checkbox: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The demo does not store raw transactions server-side — everything is processed in-memory per request.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Sample data is clearly labelled as synthetic so the audience knows we are not using anyone's real records on stage.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A short, plain-English privacy note is visible on the upload screen — no jargon, no dark patterns.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The LLM call sends only aggregated features and category totals where possible; if a transaction description must go, we strip account numbers first.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Category rules and the insight prompt are open in the repo — nothing about the guidance logic is hidden from the user.</w:t>
      </w:r>
    </w:p>
    <w:p>
      <w:pPr>
        <w:pStyle w:val="Heading1"/>
        <w:spacing w:after="160" w:before="320"/>
      </w:pPr>
      <w:r>
        <w:t xml:space="preserve">11. Three-Hour Build Plan</w:t>
      </w:r>
    </w:p>
    <w:p>
      <w:pPr>
        <w:spacing w:after="120" w:line="320"/>
      </w:pPr>
      <w:r>
        <w:rPr>
          <w:sz w:val="22"/>
          <w:szCs w:val="22"/>
        </w:rPr>
        <w:t xml:space="preserve">A realistic slice-by-slice plan for the coding window. Each block ends with something demoable, so if we run out of time we still have a working story.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000"/>
        <w:gridCol w:w="6200"/>
      </w:tblGrid>
      <w:tr>
        <w:tc>
          <w:tcPr>
            <w:tcW w:type="dxa" w:w="1300"/>
            <w:shd w:fill="1F3864" w:color="auto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2000"/>
            <w:shd w:fill="1F3864" w:color="auto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6200"/>
            <w:shd w:fill="1F3864" w:color="auto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Concrete tasks</w:t>
            </w:r>
          </w:p>
        </w:tc>
      </w:tr>
      <w:tr>
        <w:tc>
          <w:tcPr>
            <w:tcW w:type="dxa" w:w="1300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0:00 – 0:20</w:t>
            </w:r>
          </w:p>
        </w:tc>
        <w:tc>
          <w:tcPr>
            <w:tcW w:type="dxa" w:w="2000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Skeleton up</w:t>
            </w:r>
          </w:p>
        </w:tc>
        <w:tc>
          <w:tcPr>
            <w:tcW w:type="dxa" w:w="6200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Next.js app scaffolded, Tailwind wired, sample CSV committed, landing screen with two buttons rendered.</w:t>
            </w:r>
          </w:p>
        </w:tc>
      </w:tr>
      <w:tr>
        <w:tc>
          <w:tcPr>
            <w:tcW w:type="dxa" w:w="1300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0:20 – 0:50</w:t>
            </w:r>
          </w:p>
        </w:tc>
        <w:tc>
          <w:tcPr>
            <w:tcW w:type="dxa" w:w="2000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Ingestion works</w:t>
            </w:r>
          </w:p>
        </w:tc>
        <w:tc>
          <w:tcPr>
            <w:tcW w:type="dxa" w:w="6200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CSV upload + manual entry form. Parse into a normalised transaction shape. Show a raw transactions table.</w:t>
            </w:r>
          </w:p>
        </w:tc>
      </w:tr>
      <w:tr>
        <w:tc>
          <w:tcPr>
            <w:tcW w:type="dxa" w:w="1300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0:50 – 1:20</w:t>
            </w:r>
          </w:p>
        </w:tc>
        <w:tc>
          <w:tcPr>
            <w:tcW w:type="dxa" w:w="2000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Categorisation works</w:t>
            </w:r>
          </w:p>
        </w:tc>
        <w:tc>
          <w:tcPr>
            <w:tcW w:type="dxa" w:w="6200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Keyword rules file for the top ~50 merchants/patterns. LLM fallback for unknowns. Show categorised transactions.</w:t>
            </w:r>
          </w:p>
        </w:tc>
      </w:tr>
      <w:tr>
        <w:tc>
          <w:tcPr>
            <w:tcW w:type="dxa" w:w="1300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1:20 – 1:40</w:t>
            </w:r>
          </w:p>
        </w:tc>
        <w:tc>
          <w:tcPr>
            <w:tcW w:type="dxa" w:w="2000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Context capture</w:t>
            </w:r>
          </w:p>
        </w:tc>
        <w:tc>
          <w:tcPr>
            <w:tcW w:type="dxa" w:w="6200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Onboarding screen with life stage, income pattern, priorities. Persist in browser state.</w:t>
            </w:r>
          </w:p>
        </w:tc>
      </w:tr>
      <w:tr>
        <w:tc>
          <w:tcPr>
            <w:tcW w:type="dxa" w:w="1300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1:40 – 2:20</w:t>
            </w:r>
          </w:p>
        </w:tc>
        <w:tc>
          <w:tcPr>
            <w:tcW w:type="dxa" w:w="2000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Insights work</w:t>
            </w:r>
          </w:p>
        </w:tc>
        <w:tc>
          <w:tcPr>
            <w:tcW w:type="dxa" w:w="6200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Feature computation in code. Insight prompt with JSON schema. One LLM call. Insight card component. Fallback rules for schema failures.</w:t>
            </w:r>
          </w:p>
        </w:tc>
      </w:tr>
      <w:tr>
        <w:tc>
          <w:tcPr>
            <w:tcW w:type="dxa" w:w="1300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2:20 – 2:40</w:t>
            </w:r>
          </w:p>
        </w:tc>
        <w:tc>
          <w:tcPr>
            <w:tcW w:type="dxa" w:w="2000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Reflection view</w:t>
            </w:r>
          </w:p>
        </w:tc>
        <w:tc>
          <w:tcPr>
            <w:tcW w:type="dxa" w:w="6200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Category chart, spending rhythm chart, priority alignment meter, three insight cards.</w:t>
            </w:r>
          </w:p>
        </w:tc>
      </w:tr>
      <w:tr>
        <w:tc>
          <w:tcPr>
            <w:tcW w:type="dxa" w:w="1300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2:40 – 3:00</w:t>
            </w:r>
          </w:p>
        </w:tc>
        <w:tc>
          <w:tcPr>
            <w:tcW w:type="dxa" w:w="2000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Polish + deploy</w:t>
            </w:r>
          </w:p>
        </w:tc>
        <w:tc>
          <w:tcPr>
            <w:tcW w:type="dxa" w:w="6200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Deploy to Vercel, add privacy note, rehearse the 3-minute demo, capture screenshots as a backup.</w:t>
            </w:r>
          </w:p>
        </w:tc>
      </w:tr>
    </w:tbl>
    <w:p>
      <w:pPr>
        <w:spacing w:after="120" w:line="320"/>
      </w:pPr>
      <w:r>
        <w:rPr>
          <w:sz w:val="22"/>
          <w:szCs w:val="22"/>
        </w:rPr>
        <w:t xml:space="preserve"> </w:t>
      </w:r>
    </w:p>
    <w:p>
      <w:pPr>
        <w:pStyle w:val="Heading1"/>
        <w:spacing w:after="160" w:before="320"/>
      </w:pPr>
      <w:r>
        <w:t xml:space="preserve">12. Demo Script (3 minutes)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rPr>
          <w:sz w:val="22"/>
          <w:szCs w:val="22"/>
        </w:rPr>
        <w:t xml:space="preserve">Frame the problem in one line: "People already track expenses — they still do not understand them." (15s)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rPr>
          <w:sz w:val="22"/>
          <w:szCs w:val="22"/>
        </w:rPr>
        <w:t xml:space="preserve">Load the sample data and jump to the context screen. Fill it in as "college student, irregular pocket money, saving for a laptop". (30s)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rPr>
          <w:sz w:val="22"/>
          <w:szCs w:val="22"/>
        </w:rPr>
        <w:t xml:space="preserve">Show the reflection page — category breakdown and priority alignment meter. Point out that this alone is more than tracking. (45s)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rPr>
          <w:sz w:val="22"/>
          <w:szCs w:val="22"/>
        </w:rPr>
        <w:t xml:space="preserve">Walk through one insight card in detail — read the observation, show the transactions it is based on, read the micro-action. (45s)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rPr>
          <w:sz w:val="22"/>
          <w:szCs w:val="22"/>
        </w:rPr>
        <w:t xml:space="preserve">Reload with a different context ("family earner, regular salary, supporting parents") on the same transactions to show insights change while numbers don't. This is the money moment. (30s)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rPr>
          <w:sz w:val="22"/>
          <w:szCs w:val="22"/>
        </w:rPr>
        <w:t xml:space="preserve">Close on privacy and honesty: no storage, no shaming, no generic advice. (15s)</w:t>
      </w:r>
    </w:p>
    <w:p>
      <w:pPr>
        <w:pStyle w:val="Heading1"/>
        <w:spacing w:after="160" w:before="320"/>
      </w:pPr>
      <w:r>
        <w:t xml:space="preserve">13. Risks &amp; Mitigations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0"/>
      </w:tblGrid>
      <w:tr>
        <w:tc>
          <w:tcPr>
            <w:tcW w:type="dxa" w:w="3200"/>
            <w:shd w:fill="1F3864" w:color="auto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6300"/>
            <w:shd w:fill="1F3864" w:color="auto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200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LLM API is slow or down during demo</w:t>
            </w:r>
          </w:p>
        </w:tc>
        <w:tc>
          <w:tcPr>
            <w:tcW w:type="dxa" w:w="6300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Have a cached response for the sample data. Fall back to rule-based insights automatically.</w:t>
            </w:r>
          </w:p>
        </w:tc>
      </w:tr>
      <w:tr>
        <w:tc>
          <w:tcPr>
            <w:tcW w:type="dxa" w:w="3200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Categorisation is embarrassingly wrong on stage</w:t>
            </w:r>
          </w:p>
        </w:tc>
        <w:tc>
          <w:tcPr>
            <w:tcW w:type="dxa" w:w="6300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 the curated sample data for the demo. Show real messy data only if the categoriser is holding up.</w:t>
            </w:r>
          </w:p>
        </w:tc>
      </w:tr>
      <w:tr>
        <w:tc>
          <w:tcPr>
            <w:tcW w:type="dxa" w:w="3200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Insights sound generic despite everything</w:t>
            </w:r>
          </w:p>
        </w:tc>
        <w:tc>
          <w:tcPr>
            <w:tcW w:type="dxa" w:w="6300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prompt enforces citing specific numbers and a priority — schema-reject anything that does not. Also: the two-context comparison in the demo makes personalisation visible.</w:t>
            </w:r>
          </w:p>
        </w:tc>
      </w:tr>
      <w:tr>
        <w:tc>
          <w:tcPr>
            <w:tcW w:type="dxa" w:w="3200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 run out of time on PDF parsing</w:t>
            </w:r>
          </w:p>
        </w:tc>
        <w:tc>
          <w:tcPr>
            <w:tcW w:type="dxa" w:w="6300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Cut it. CSV + manual entry is enough to demo the core.</w:t>
            </w:r>
          </w:p>
        </w:tc>
      </w:tr>
      <w:tr>
        <w:tc>
          <w:tcPr>
            <w:tcW w:type="dxa" w:w="3200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Judges ask about scaling / real bank integration</w:t>
            </w:r>
          </w:p>
        </w:tc>
        <w:tc>
          <w:tcPr>
            <w:tcW w:type="dxa" w:w="6300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Point to Section 14 — the prototype is deliberately focused on the personalisation layer per the problem statement.</w:t>
            </w:r>
          </w:p>
        </w:tc>
      </w:tr>
    </w:tbl>
    <w:p>
      <w:pPr>
        <w:spacing w:after="120" w:line="320"/>
      </w:pPr>
      <w:r>
        <w:rPr>
          <w:sz w:val="22"/>
          <w:szCs w:val="22"/>
        </w:rPr>
        <w:t xml:space="preserve"> </w:t>
      </w:r>
    </w:p>
    <w:p>
      <w:pPr>
        <w:pStyle w:val="Heading1"/>
        <w:spacing w:after="160" w:before="320"/>
      </w:pPr>
      <w:r>
        <w:t xml:space="preserve">14. Post-Hackathon Roadmap (what we'd build next)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Real bank integration through account aggregators (India's AA framework) with explicit consent flow.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Fine-tuning a small categorisation model on Indian merchant patterns so the LLM fallback is used less often.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Longitudinal insights — comparing this month against your own past, not against strangers.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Goal tracking with gentle nudges tied to real transactions.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Multilingual insights (Hindi, Marathi first) — the tone concern is even more acute across languages.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Optional shared-family mode for households that manage money together.</w:t>
      </w:r>
    </w:p>
    <w:p>
      <w:pPr>
        <w:pStyle w:val="Heading1"/>
        <w:spacing w:after="160" w:before="320"/>
      </w:pPr>
      <w:r>
        <w:t xml:space="preserve">15. What "Good" Looks Like at Judging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Two different user contexts on the same transactions produce visibly different insights — this is the single strongest signal that we solved the actual problem statement.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Every insight can be traced to specific transactions in one click — no black box.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Tone reads as a thoughtful friend, not a bank app or a moralising parent.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The privacy story is stated up front and reflected in the architecture — not bolted on.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The prototype runs end-to-end on the demo URL, from upload to insight, in under 60 seconds.</w:t>
      </w:r>
    </w:p>
    <w:p>
      <w:pPr>
        <w:pBdr>
          <w:top w:val="single" w:color="BFBFBF" w:sz="6" w:space="1"/>
        </w:pBdr>
        <w:spacing w:after="100" w:before="300"/>
      </w:pPr>
      <w:r>
        <w:rPr>
          <w:sz w:val="2"/>
          <w:szCs w:val="2"/>
        </w:rPr>
        <w:t xml:space="preserve"/>
      </w:r>
    </w:p>
    <w:p>
      <w:pPr>
        <w:spacing w:after="60"/>
      </w:pPr>
      <w:r>
        <w:rPr>
          <w:i/>
          <w:iCs/>
          <w:color w:val="595959"/>
          <w:sz w:val="20"/>
          <w:szCs w:val="20"/>
        </w:rPr>
        <w:t xml:space="preserve">End of plan. Suggested next step: lock the sample CSV and the insight prompt before the coding window opens — those two artifacts drive the whole demo.</w:t>
      </w:r>
    </w:p>
    <w:sectPr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PS-02 FinTech — Plan |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8"/>
        <w:szCs w:val="18"/>
      </w:rPr>
      <w:t xml:space="preserve"> / </w:t>
    </w:r>
    <w:r>
      <w:rPr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20"/>
    </w:pPr>
    <w:rPr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</w:pPr>
    <w:rPr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</w:pPr>
    <w:rPr>
      <w:b/>
      <w:bCs/>
      <w:color w:val="2E74B5"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PS-02 FinTech — Personalised Financial Behaviour Insight Prototype (Plan)</dc:title>
  <dc:creator>Himanshu Khairnar</dc:creator>
  <cp:lastModifiedBy>Un-named</cp:lastModifiedBy>
  <cp:revision>1</cp:revision>
  <dcterms:created xsi:type="dcterms:W3CDTF">2026-09-09T05:52:19.444Z</dcterms:created>
  <dcterms:modified xsi:type="dcterms:W3CDTF">2026-09-09T05:52:19.460Z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