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500"/>
              <w:left w:type="dxa" w:w="400"/>
              <w:bottom w:type="dxa" w:w="500"/>
              <w:right w:type="dxa" w:w="400"/>
            </w:tcMar>
          </w:tcPr>
          <w:p>
            <w:pPr>
              <w:spacing w:after="80" w:before="0"/>
              <w:jc w:val="center"/>
            </w:pPr>
            <w:r>
              <w:rPr>
                <w:rFonts w:ascii="Arial" w:cs="Arial" w:eastAsia="Arial" w:hAnsi="Arial"/>
                <w:b/>
                <w:bCs/>
                <w:color w:val="FFFFFF"/>
                <w:sz w:val="52"/>
                <w:szCs w:val="52"/>
              </w:rPr>
              <w:t xml:space="preserve">CAHIER DES CHARGES</w:t>
            </w:r>
          </w:p>
          <w:p>
            <w:pPr>
              <w:spacing w:after="80" w:before="0"/>
              <w:jc w:val="center"/>
            </w:pPr>
            <w:r>
              <w:rPr>
                <w:rFonts w:ascii="Arial" w:cs="Arial" w:eastAsia="Arial" w:hAnsi="Arial"/>
                <w:b/>
                <w:bCs/>
                <w:color w:val="4DA6FF"/>
                <w:sz w:val="36"/>
                <w:szCs w:val="36"/>
              </w:rPr>
              <w:t xml:space="preserve">Système de Gestion Commerciale</w:t>
            </w:r>
          </w:p>
          <w:p>
            <w:pPr>
              <w:spacing w:after="100" w:before="0"/>
              <w:jc w:val="center"/>
            </w:pPr>
            <w:r>
              <w:rPr>
                <w:rFonts w:ascii="Arial" w:cs="Arial" w:eastAsia="Arial" w:hAnsi="Arial"/>
                <w:color w:val="4DA6FF"/>
                <w:sz w:val="22"/>
                <w:szCs w:val="22"/>
              </w:rPr>
              <w:t xml:space="preserve">――――――――――――――――――――</w:t>
            </w:r>
          </w:p>
          <w:p>
            <w:pPr>
              <w:spacing w:after="180" w:before="0"/>
              <w:jc w:val="center"/>
            </w:pPr>
            <w:r>
              <w:rPr>
                <w:rFonts w:ascii="Arial" w:cs="Arial" w:eastAsia="Arial" w:hAnsi="Arial"/>
                <w:color w:val="AECDE8"/>
                <w:sz w:val="20"/>
                <w:szCs w:val="20"/>
              </w:rPr>
              <w:t xml:space="preserve">Suivi Terrain • Saisie des Ventes • CRM Clients • Commissions • Ristournes • Analytics</w:t>
            </w:r>
          </w:p>
          <w:p>
            <w:pPr>
              <w:jc w:val="center"/>
            </w:pPr>
            <w:r>
              <w:rPr>
                <w:rFonts w:ascii="Arial" w:cs="Arial" w:eastAsia="Arial" w:hAnsi="Arial"/>
                <w:color w:val="888888"/>
                <w:sz w:val="20"/>
                <w:szCs w:val="20"/>
              </w:rPr>
              <w:t xml:space="preserve">Version 2.0 — Mars 2026  |  Intègre le workflow Caissière</w:t>
            </w:r>
          </w:p>
        </w:tc>
      </w:tr>
    </w:tbl>
    <w:p>
      <w:pPr>
        <w:spacing w:after="0" w:before="0"/>
      </w:pPr>
      <w:r>
        <w:t xml:space="preserve"/>
      </w:r>
    </w:p>
    <w:p>
      <w:pPr>
        <w:spacing w:after="0" w:before="0"/>
      </w:pPr>
      <w:r>
        <w:rPr>
          <w:rFonts w:ascii="Arial" w:cs="Arial" w:eastAsia="Arial" w:hAnsi="Arial"/>
          <w:b w:val="false"/>
          <w:bCs w:val="false"/>
          <w:color w:val="444444"/>
          <w:sz w:val="22"/>
          <w:szCs w:val="22"/>
        </w:rPr>
        <w:t xml:space="preserve">Ce document définit les exigences fonctionnelles et techniques pour une application web de gestion commerciale terrain. La version 2.0 intègre le module Caissière, point d'entrée central des ventes journalières, source de données des commissions et du suivi stock.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80"/>
              <w:left w:type="dxa" w:w="280"/>
              <w:bottom w:type="dxa" w:w="140"/>
              <w:right w:type="dxa" w:w="280"/>
            </w:tcMar>
          </w:tcPr>
          <w:p>
            <w:r>
              <w:rPr>
                <w:rFonts w:ascii="Arial" w:cs="Arial" w:eastAsia="Arial" w:hAnsi="Arial"/>
                <w:b/>
                <w:bCs/>
                <w:color w:val="FFFFFF"/>
                <w:sz w:val="32"/>
                <w:szCs w:val="32"/>
              </w:rPr>
              <w:t xml:space="preserve">🎯  1. CONTEXTE &amp; OBJECTIFS</w:t>
            </w:r>
          </w:p>
          <w:p>
            <w:r>
              <w:rPr>
                <w:rFonts w:ascii="Arial" w:cs="Arial" w:eastAsia="Arial" w:hAnsi="Arial"/>
                <w:color w:val="ADC8E8"/>
                <w:sz w:val="19"/>
                <w:szCs w:val="19"/>
              </w:rPr>
              <w:t xml:space="preserve">Pourquoi ce système est nécessaire</w:t>
            </w:r>
          </w:p>
        </w:tc>
      </w:tr>
    </w:tbl>
    <w:p>
      <w:pPr>
        <w:spacing w:after="0" w:before="0"/>
      </w:pPr>
      <w:r>
        <w:t xml:space="preserve"/>
      </w:r>
    </w:p>
    <w:p>
      <w:pPr>
        <w:pStyle w:val="Heading2"/>
        <w:pBdr>
          <w:bottom w:val="single" w:color="2E75B6" w:sz="6" w:space="1"/>
        </w:pBdr>
        <w:spacing w:after="100" w:before="240"/>
      </w:pPr>
      <w:r>
        <w:rPr>
          <w:rFonts w:ascii="Arial" w:cs="Arial" w:eastAsia="Arial" w:hAnsi="Arial"/>
          <w:b/>
          <w:bCs/>
          <w:color w:val="2E75B6"/>
          <w:sz w:val="26"/>
          <w:szCs w:val="26"/>
        </w:rPr>
        <w:t xml:space="preserve">1.1 Workflow actuel — Ce qui se passe aujourd'hui</w:t>
      </w:r>
    </w:p>
    <w:p>
      <w:pPr>
        <w:spacing w:after="120" w:before="0"/>
      </w:pPr>
      <w:r>
        <w:rPr>
          <w:rFonts w:ascii="Arial" w:cs="Arial" w:eastAsia="Arial" w:hAnsi="Arial"/>
          <w:b w:val="false"/>
          <w:bCs w:val="false"/>
          <w:color w:val="111111"/>
          <w:sz w:val="22"/>
          <w:szCs w:val="22"/>
        </w:rPr>
        <w:t xml:space="preserve">La caissière enregistre chaque vente dans un fichier Excel bilingue (Français/Mandarin). Ce fichier contient toutes les informations nécessaires au calcul des commissions, mais il est isolé : les commerciaux ne voient jamais leurs gains, les managers n'ont pas de vue consolidée, et le stock n'est pas mis à jour automatiquement.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17A65" w:sz="6"/>
              <w:left w:val="single" w:color="117A65" w:sz="6"/>
              <w:bottom w:val="single" w:color="117A65" w:sz="6"/>
              <w:right w:val="single" w:color="117A65" w:sz="6"/>
            </w:tcBorders>
            <w:shd w:fill="117A65" w:val="clear"/>
            <w:tcMar>
              <w:top w:type="dxa" w:w="120"/>
              <w:left w:type="dxa" w:w="120"/>
              <w:bottom w:type="dxa" w:w="80"/>
              <w:right w:type="dxa" w:w="120"/>
            </w:tcMar>
          </w:tcPr>
          <w:p>
            <w:pPr>
              <w:jc w:val="center"/>
            </w:pPr>
            <w:r>
              <w:rPr>
                <w:rFonts w:ascii="Arial" w:cs="Arial" w:eastAsia="Arial" w:hAnsi="Arial"/>
                <w:b/>
                <w:bCs/>
                <w:color w:val="FFFFFF"/>
                <w:sz w:val="26"/>
                <w:szCs w:val="26"/>
              </w:rPr>
              <w:t xml:space="preserve">🛒</w:t>
            </w:r>
          </w:p>
          <w:p>
            <w:pPr>
              <w:spacing w:after="20" w:before="40"/>
              <w:jc w:val="center"/>
            </w:pPr>
            <w:r>
              <w:rPr>
                <w:rFonts w:ascii="Arial" w:cs="Arial" w:eastAsia="Arial" w:hAnsi="Arial"/>
                <w:b/>
                <w:bCs/>
                <w:color w:val="FFFFFF"/>
                <w:sz w:val="20"/>
                <w:szCs w:val="20"/>
              </w:rPr>
              <w:t xml:space="preserve">Vente</w:t>
            </w:r>
          </w:p>
        </w:tc>
        <w:tc>
          <w:tcPr>
            <w:tcW w:type="dxa" w:w="2340"/>
            <w:tcBorders>
              <w:top w:val="single" w:color="1B4F8A" w:sz="6"/>
              <w:left w:val="single" w:color="1B4F8A" w:sz="6"/>
              <w:bottom w:val="single" w:color="1B4F8A" w:sz="6"/>
              <w:right w:val="single" w:color="1B4F8A" w:sz="6"/>
            </w:tcBorders>
            <w:shd w:fill="1B4F8A" w:val="clear"/>
            <w:tcMar>
              <w:top w:type="dxa" w:w="120"/>
              <w:left w:type="dxa" w:w="120"/>
              <w:bottom w:type="dxa" w:w="80"/>
              <w:right w:type="dxa" w:w="120"/>
            </w:tcMar>
          </w:tcPr>
          <w:p>
            <w:pPr>
              <w:jc w:val="center"/>
            </w:pPr>
            <w:r>
              <w:rPr>
                <w:rFonts w:ascii="Arial" w:cs="Arial" w:eastAsia="Arial" w:hAnsi="Arial"/>
                <w:b/>
                <w:bCs/>
                <w:color w:val="FFFFFF"/>
                <w:sz w:val="26"/>
                <w:szCs w:val="26"/>
              </w:rPr>
              <w:t xml:space="preserve">📝</w:t>
            </w:r>
          </w:p>
          <w:p>
            <w:pPr>
              <w:spacing w:after="20" w:before="40"/>
              <w:jc w:val="center"/>
            </w:pPr>
            <w:r>
              <w:rPr>
                <w:rFonts w:ascii="Arial" w:cs="Arial" w:eastAsia="Arial" w:hAnsi="Arial"/>
                <w:b/>
                <w:bCs/>
                <w:color w:val="FFFFFF"/>
                <w:sz w:val="20"/>
                <w:szCs w:val="20"/>
              </w:rPr>
              <w:t xml:space="preserve">Caissière</w:t>
            </w:r>
          </w:p>
        </w:tc>
        <w:tc>
          <w:tcPr>
            <w:tcW w:type="dxa" w:w="2340"/>
            <w:tcBorders>
              <w:top w:val="single" w:color="C45C00" w:sz="6"/>
              <w:left w:val="single" w:color="C45C00" w:sz="6"/>
              <w:bottom w:val="single" w:color="C45C00" w:sz="6"/>
              <w:right w:val="single" w:color="C45C00" w:sz="6"/>
            </w:tcBorders>
            <w:shd w:fill="C45C00" w:val="clear"/>
            <w:tcMar>
              <w:top w:type="dxa" w:w="120"/>
              <w:left w:type="dxa" w:w="120"/>
              <w:bottom w:type="dxa" w:w="80"/>
              <w:right w:type="dxa" w:w="120"/>
            </w:tcMar>
          </w:tcPr>
          <w:p>
            <w:pPr>
              <w:jc w:val="center"/>
            </w:pPr>
            <w:r>
              <w:rPr>
                <w:rFonts w:ascii="Arial" w:cs="Arial" w:eastAsia="Arial" w:hAnsi="Arial"/>
                <w:b/>
                <w:bCs/>
                <w:color w:val="FFFFFF"/>
                <w:sz w:val="26"/>
                <w:szCs w:val="26"/>
              </w:rPr>
              <w:t xml:space="preserve">📂</w:t>
            </w:r>
          </w:p>
          <w:p>
            <w:pPr>
              <w:spacing w:after="20" w:before="40"/>
              <w:jc w:val="center"/>
            </w:pPr>
            <w:r>
              <w:rPr>
                <w:rFonts w:ascii="Arial" w:cs="Arial" w:eastAsia="Arial" w:hAnsi="Arial"/>
                <w:b/>
                <w:bCs/>
                <w:color w:val="FFFFFF"/>
                <w:sz w:val="20"/>
                <w:szCs w:val="20"/>
              </w:rPr>
              <w:t xml:space="preserve">Fichier Excel</w:t>
            </w:r>
          </w:p>
        </w:tc>
        <w:tc>
          <w:tcPr>
            <w:tcW w:type="dxa" w:w="2340"/>
            <w:tcBorders>
              <w:top w:val="single" w:color="A93226" w:sz="6"/>
              <w:left w:val="single" w:color="A93226" w:sz="6"/>
              <w:bottom w:val="single" w:color="A93226" w:sz="6"/>
              <w:right w:val="single" w:color="A93226" w:sz="6"/>
            </w:tcBorders>
            <w:shd w:fill="A93226" w:val="clear"/>
            <w:tcMar>
              <w:top w:type="dxa" w:w="120"/>
              <w:left w:type="dxa" w:w="120"/>
              <w:bottom w:type="dxa" w:w="80"/>
              <w:right w:type="dxa" w:w="120"/>
            </w:tcMar>
          </w:tcPr>
          <w:p>
            <w:pPr>
              <w:jc w:val="center"/>
            </w:pPr>
            <w:r>
              <w:rPr>
                <w:rFonts w:ascii="Arial" w:cs="Arial" w:eastAsia="Arial" w:hAnsi="Arial"/>
                <w:b/>
                <w:bCs/>
                <w:color w:val="FFFFFF"/>
                <w:sz w:val="26"/>
                <w:szCs w:val="26"/>
              </w:rPr>
              <w:t xml:space="preserve">❌</w:t>
            </w:r>
          </w:p>
          <w:p>
            <w:pPr>
              <w:spacing w:after="20" w:before="40"/>
              <w:jc w:val="center"/>
            </w:pPr>
            <w:r>
              <w:rPr>
                <w:rFonts w:ascii="Arial" w:cs="Arial" w:eastAsia="Arial" w:hAnsi="Arial"/>
                <w:b/>
                <w:bCs/>
                <w:color w:val="FFFFFF"/>
                <w:sz w:val="20"/>
                <w:szCs w:val="20"/>
              </w:rPr>
              <w:t xml:space="preserve">Rupture</w:t>
            </w:r>
          </w:p>
        </w:tc>
      </w:tr>
      <w:tr>
        <w:tc>
          <w:tcPr>
            <w:tcW w:type="dxa" w:w="2340"/>
            <w:tcBorders>
              <w:top w:val="single" w:color="117A65" w:sz="4"/>
              <w:left w:val="single" w:color="117A65" w:sz="4"/>
              <w:bottom w:val="single" w:color="117A65" w:sz="4"/>
              <w:right w:val="single" w:color="117A65" w:sz="4"/>
            </w:tcBorders>
            <w:shd w:fill="F4F6F8" w:val="clear"/>
            <w:tcMar>
              <w:top w:type="dxa" w:w="80"/>
              <w:left w:type="dxa" w:w="120"/>
              <w:bottom w:type="dxa" w:w="80"/>
              <w:right w:type="dxa" w:w="120"/>
            </w:tcMar>
          </w:tcPr>
          <w:p>
            <w:pPr>
              <w:jc w:val="center"/>
            </w:pPr>
            <w:r>
              <w:rPr>
                <w:rFonts w:ascii="Arial" w:cs="Arial" w:eastAsia="Arial" w:hAnsi="Arial"/>
                <w:color w:val="333333"/>
                <w:sz w:val="19"/>
                <w:szCs w:val="19"/>
              </w:rPr>
              <w:t xml:space="preserve">Client achète en magasin</w:t>
            </w:r>
          </w:p>
        </w:tc>
        <w:tc>
          <w:tcPr>
            <w:tcW w:type="dxa" w:w="2340"/>
            <w:tcBorders>
              <w:top w:val="single" w:color="1B4F8A" w:sz="4"/>
              <w:left w:val="single" w:color="1B4F8A" w:sz="4"/>
              <w:bottom w:val="single" w:color="1B4F8A" w:sz="4"/>
              <w:right w:val="single" w:color="1B4F8A" w:sz="4"/>
            </w:tcBorders>
            <w:shd w:fill="F4F6F8" w:val="clear"/>
            <w:tcMar>
              <w:top w:type="dxa" w:w="80"/>
              <w:left w:type="dxa" w:w="120"/>
              <w:bottom w:type="dxa" w:w="80"/>
              <w:right w:type="dxa" w:w="120"/>
            </w:tcMar>
          </w:tcPr>
          <w:p>
            <w:pPr>
              <w:jc w:val="center"/>
            </w:pPr>
            <w:r>
              <w:rPr>
                <w:rFonts w:ascii="Arial" w:cs="Arial" w:eastAsia="Arial" w:hAnsi="Arial"/>
                <w:color w:val="333333"/>
                <w:sz w:val="19"/>
                <w:szCs w:val="19"/>
              </w:rPr>
              <w:t xml:space="preserve">Saisit dans Excel</w:t>
            </w:r>
          </w:p>
        </w:tc>
        <w:tc>
          <w:tcPr>
            <w:tcW w:type="dxa" w:w="2340"/>
            <w:tcBorders>
              <w:top w:val="single" w:color="C45C00" w:sz="4"/>
              <w:left w:val="single" w:color="C45C00" w:sz="4"/>
              <w:bottom w:val="single" w:color="C45C00" w:sz="4"/>
              <w:right w:val="single" w:color="C45C00" w:sz="4"/>
            </w:tcBorders>
            <w:shd w:fill="F4F6F8" w:val="clear"/>
            <w:tcMar>
              <w:top w:type="dxa" w:w="80"/>
              <w:left w:type="dxa" w:w="120"/>
              <w:bottom w:type="dxa" w:w="80"/>
              <w:right w:type="dxa" w:w="120"/>
            </w:tcMar>
          </w:tcPr>
          <w:p>
            <w:pPr>
              <w:jc w:val="center"/>
            </w:pPr>
            <w:r>
              <w:rPr>
                <w:rFonts w:ascii="Arial" w:cs="Arial" w:eastAsia="Arial" w:hAnsi="Arial"/>
                <w:color w:val="333333"/>
                <w:sz w:val="19"/>
                <w:szCs w:val="19"/>
              </w:rPr>
              <w:t xml:space="preserve">Stocké localement</w:t>
            </w:r>
          </w:p>
        </w:tc>
        <w:tc>
          <w:tcPr>
            <w:tcW w:type="dxa" w:w="2340"/>
            <w:tcBorders>
              <w:top w:val="single" w:color="A93226" w:sz="4"/>
              <w:left w:val="single" w:color="A93226" w:sz="4"/>
              <w:bottom w:val="single" w:color="A93226" w:sz="4"/>
              <w:right w:val="single" w:color="A93226" w:sz="4"/>
            </w:tcBorders>
            <w:shd w:fill="F4F6F8" w:val="clear"/>
            <w:tcMar>
              <w:top w:type="dxa" w:w="80"/>
              <w:left w:type="dxa" w:w="120"/>
              <w:bottom w:type="dxa" w:w="80"/>
              <w:right w:type="dxa" w:w="120"/>
            </w:tcMar>
          </w:tcPr>
          <w:p>
            <w:pPr>
              <w:jc w:val="center"/>
            </w:pPr>
            <w:r>
              <w:rPr>
                <w:rFonts w:ascii="Arial" w:cs="Arial" w:eastAsia="Arial" w:hAnsi="Arial"/>
                <w:color w:val="333333"/>
                <w:sz w:val="19"/>
                <w:szCs w:val="19"/>
              </w:rPr>
              <w:t xml:space="preserve">Aucun lien avec les autres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C00" w:sz="6"/>
              <w:left w:val="single" w:color="C45C00" w:sz="6"/>
              <w:bottom w:val="single" w:color="C45C00" w:sz="6"/>
              <w:right w:val="single" w:color="C45C00" w:sz="6"/>
            </w:tcBorders>
            <w:shd w:fill="FDEBD0" w:val="clear"/>
            <w:tcMar>
              <w:top w:type="dxa" w:w="140"/>
              <w:left w:type="dxa" w:w="220"/>
              <w:bottom w:type="dxa" w:w="140"/>
              <w:right w:type="dxa" w:w="220"/>
            </w:tcMar>
          </w:tcPr>
          <w:p>
            <w:pPr>
              <w:spacing w:after="40" w:before="40"/>
            </w:pPr>
            <w:r>
              <w:rPr>
                <w:rFonts w:ascii="Arial" w:cs="Arial" w:eastAsia="Arial" w:hAnsi="Arial"/>
                <w:b/>
                <w:bCs/>
                <w:color w:val="C45C00"/>
                <w:sz w:val="22"/>
                <w:szCs w:val="22"/>
              </w:rPr>
              <w:t xml:space="preserve">⚠️  Problème fondamental identifié</w:t>
            </w:r>
          </w:p>
          <w:p>
            <w:pPr>
              <w:spacing w:after="40" w:before="40"/>
            </w:pPr>
            <w:r>
              <w:rPr>
                <w:rFonts w:ascii="Arial" w:cs="Arial" w:eastAsia="Arial" w:hAnsi="Arial"/>
                <w:b w:val="false"/>
                <w:bCs w:val="false"/>
                <w:color w:val="222222"/>
                <w:sz w:val="22"/>
                <w:szCs w:val="22"/>
              </w:rPr>
              <w:t xml:space="preserve">Le fichier Excel contient déjà le champ « Vendeur » (commercial responsable de la vente). Ce champ est la clé du calcul automatique des commissions — mais il n'est jamais exploité car aucun système ne lit ce fichier.</w:t>
            </w:r>
          </w:p>
        </w:tc>
      </w:tr>
    </w:tbl>
    <w:p>
      <w:pPr>
        <w:spacing w:after="0" w:before="0"/>
      </w:pPr>
      <w:r>
        <w:t xml:space="preserve"/>
      </w:r>
    </w:p>
    <w:p>
      <w:pPr>
        <w:pStyle w:val="Heading2"/>
        <w:pBdr>
          <w:bottom w:val="single" w:color="2E75B6" w:sz="6" w:space="1"/>
        </w:pBdr>
        <w:spacing w:after="100" w:before="240"/>
      </w:pPr>
      <w:r>
        <w:rPr>
          <w:rFonts w:ascii="Arial" w:cs="Arial" w:eastAsia="Arial" w:hAnsi="Arial"/>
          <w:b/>
          <w:bCs/>
          <w:color w:val="2E75B6"/>
          <w:sz w:val="26"/>
          <w:szCs w:val="26"/>
        </w:rPr>
        <w:t xml:space="preserve">1.2 Workflow cible — Ce que le système permettra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17A65" w:sz="6"/>
              <w:left w:val="single" w:color="117A65" w:sz="6"/>
              <w:bottom w:val="single" w:color="117A65" w:sz="6"/>
              <w:right w:val="single" w:color="117A65" w:sz="6"/>
            </w:tcBorders>
            <w:shd w:fill="117A65" w:val="clear"/>
            <w:tcMar>
              <w:top w:type="dxa" w:w="120"/>
              <w:left w:type="dxa" w:w="120"/>
              <w:bottom w:type="dxa" w:w="80"/>
              <w:right w:type="dxa" w:w="120"/>
            </w:tcMar>
          </w:tcPr>
          <w:p>
            <w:pPr>
              <w:jc w:val="center"/>
            </w:pPr>
            <w:r>
              <w:rPr>
                <w:rFonts w:ascii="Arial" w:cs="Arial" w:eastAsia="Arial" w:hAnsi="Arial"/>
                <w:b/>
                <w:bCs/>
                <w:color w:val="FFFFFF"/>
                <w:sz w:val="26"/>
                <w:szCs w:val="26"/>
              </w:rPr>
              <w:t xml:space="preserve">🛒</w:t>
            </w:r>
          </w:p>
          <w:p>
            <w:pPr>
              <w:spacing w:after="20" w:before="40"/>
              <w:jc w:val="center"/>
            </w:pPr>
            <w:r>
              <w:rPr>
                <w:rFonts w:ascii="Arial" w:cs="Arial" w:eastAsia="Arial" w:hAnsi="Arial"/>
                <w:b/>
                <w:bCs/>
                <w:color w:val="FFFFFF"/>
                <w:sz w:val="20"/>
                <w:szCs w:val="20"/>
              </w:rPr>
              <w:t xml:space="preserve">Vente</w:t>
            </w:r>
          </w:p>
        </w:tc>
        <w:tc>
          <w:tcPr>
            <w:tcW w:type="dxa" w:w="1872"/>
            <w:tcBorders>
              <w:top w:val="single" w:color="6C3483" w:sz="6"/>
              <w:left w:val="single" w:color="6C3483" w:sz="6"/>
              <w:bottom w:val="single" w:color="6C3483" w:sz="6"/>
              <w:right w:val="single" w:color="6C3483" w:sz="6"/>
            </w:tcBorders>
            <w:shd w:fill="6C3483" w:val="clear"/>
            <w:tcMar>
              <w:top w:type="dxa" w:w="120"/>
              <w:left w:type="dxa" w:w="120"/>
              <w:bottom w:type="dxa" w:w="80"/>
              <w:right w:type="dxa" w:w="120"/>
            </w:tcMar>
          </w:tcPr>
          <w:p>
            <w:pPr>
              <w:jc w:val="center"/>
            </w:pPr>
            <w:r>
              <w:rPr>
                <w:rFonts w:ascii="Arial" w:cs="Arial" w:eastAsia="Arial" w:hAnsi="Arial"/>
                <w:b/>
                <w:bCs/>
                <w:color w:val="FFFFFF"/>
                <w:sz w:val="26"/>
                <w:szCs w:val="26"/>
              </w:rPr>
              <w:t xml:space="preserve">💻</w:t>
            </w:r>
          </w:p>
          <w:p>
            <w:pPr>
              <w:spacing w:after="20" w:before="40"/>
              <w:jc w:val="center"/>
            </w:pPr>
            <w:r>
              <w:rPr>
                <w:rFonts w:ascii="Arial" w:cs="Arial" w:eastAsia="Arial" w:hAnsi="Arial"/>
                <w:b/>
                <w:bCs/>
                <w:color w:val="FFFFFF"/>
                <w:sz w:val="20"/>
                <w:szCs w:val="20"/>
              </w:rPr>
              <w:t xml:space="preserve">Caissière</w:t>
            </w:r>
          </w:p>
        </w:tc>
        <w:tc>
          <w:tcPr>
            <w:tcW w:type="dxa" w:w="1872"/>
            <w:tcBorders>
              <w:top w:val="single" w:color="1B4F8A" w:sz="6"/>
              <w:left w:val="single" w:color="1B4F8A" w:sz="6"/>
              <w:bottom w:val="single" w:color="1B4F8A" w:sz="6"/>
              <w:right w:val="single" w:color="1B4F8A" w:sz="6"/>
            </w:tcBorders>
            <w:shd w:fill="1B4F8A" w:val="clear"/>
            <w:tcMar>
              <w:top w:type="dxa" w:w="120"/>
              <w:left w:type="dxa" w:w="120"/>
              <w:bottom w:type="dxa" w:w="80"/>
              <w:right w:type="dxa" w:w="120"/>
            </w:tcMar>
          </w:tcPr>
          <w:p>
            <w:pPr>
              <w:jc w:val="center"/>
            </w:pPr>
            <w:r>
              <w:rPr>
                <w:rFonts w:ascii="Arial" w:cs="Arial" w:eastAsia="Arial" w:hAnsi="Arial"/>
                <w:b/>
                <w:bCs/>
                <w:color w:val="FFFFFF"/>
                <w:sz w:val="26"/>
                <w:szCs w:val="26"/>
              </w:rPr>
              <w:t xml:space="preserve">⚡</w:t>
            </w:r>
          </w:p>
          <w:p>
            <w:pPr>
              <w:spacing w:after="20" w:before="40"/>
              <w:jc w:val="center"/>
            </w:pPr>
            <w:r>
              <w:rPr>
                <w:rFonts w:ascii="Arial" w:cs="Arial" w:eastAsia="Arial" w:hAnsi="Arial"/>
                <w:b/>
                <w:bCs/>
                <w:color w:val="FFFFFF"/>
                <w:sz w:val="20"/>
                <w:szCs w:val="20"/>
              </w:rPr>
              <w:t xml:space="preserve">Sale Service</w:t>
            </w:r>
          </w:p>
        </w:tc>
        <w:tc>
          <w:tcPr>
            <w:tcW w:type="dxa" w:w="1872"/>
            <w:tcBorders>
              <w:top w:val="single" w:color="1A7A4A" w:sz="6"/>
              <w:left w:val="single" w:color="1A7A4A" w:sz="6"/>
              <w:bottom w:val="single" w:color="1A7A4A" w:sz="6"/>
              <w:right w:val="single" w:color="1A7A4A" w:sz="6"/>
            </w:tcBorders>
            <w:shd w:fill="1A7A4A" w:val="clear"/>
            <w:tcMar>
              <w:top w:type="dxa" w:w="120"/>
              <w:left w:type="dxa" w:w="120"/>
              <w:bottom w:type="dxa" w:w="80"/>
              <w:right w:type="dxa" w:w="120"/>
            </w:tcMar>
          </w:tcPr>
          <w:p>
            <w:pPr>
              <w:jc w:val="center"/>
            </w:pPr>
            <w:r>
              <w:rPr>
                <w:rFonts w:ascii="Arial" w:cs="Arial" w:eastAsia="Arial" w:hAnsi="Arial"/>
                <w:b/>
                <w:bCs/>
                <w:color w:val="FFFFFF"/>
                <w:sz w:val="26"/>
                <w:szCs w:val="26"/>
              </w:rPr>
              <w:t xml:space="preserve">💰</w:t>
            </w:r>
          </w:p>
          <w:p>
            <w:pPr>
              <w:spacing w:after="20" w:before="40"/>
              <w:jc w:val="center"/>
            </w:pPr>
            <w:r>
              <w:rPr>
                <w:rFonts w:ascii="Arial" w:cs="Arial" w:eastAsia="Arial" w:hAnsi="Arial"/>
                <w:b/>
                <w:bCs/>
                <w:color w:val="FFFFFF"/>
                <w:sz w:val="20"/>
                <w:szCs w:val="20"/>
              </w:rPr>
              <w:t xml:space="preserve">Commissions</w:t>
            </w:r>
          </w:p>
        </w:tc>
        <w:tc>
          <w:tcPr>
            <w:tcW w:type="dxa" w:w="1872"/>
            <w:tcBorders>
              <w:top w:val="single" w:color="C45C00" w:sz="6"/>
              <w:left w:val="single" w:color="C45C00" w:sz="6"/>
              <w:bottom w:val="single" w:color="C45C00" w:sz="6"/>
              <w:right w:val="single" w:color="C45C00" w:sz="6"/>
            </w:tcBorders>
            <w:shd w:fill="C45C00" w:val="clear"/>
            <w:tcMar>
              <w:top w:type="dxa" w:w="120"/>
              <w:left w:type="dxa" w:w="120"/>
              <w:bottom w:type="dxa" w:w="80"/>
              <w:right w:type="dxa" w:w="120"/>
            </w:tcMar>
          </w:tcPr>
          <w:p>
            <w:pPr>
              <w:jc w:val="center"/>
            </w:pPr>
            <w:r>
              <w:rPr>
                <w:rFonts w:ascii="Arial" w:cs="Arial" w:eastAsia="Arial" w:hAnsi="Arial"/>
                <w:b/>
                <w:bCs/>
                <w:color w:val="FFFFFF"/>
                <w:sz w:val="26"/>
                <w:szCs w:val="26"/>
              </w:rPr>
              <w:t xml:space="preserve">📊</w:t>
            </w:r>
          </w:p>
          <w:p>
            <w:pPr>
              <w:spacing w:after="20" w:before="40"/>
              <w:jc w:val="center"/>
            </w:pPr>
            <w:r>
              <w:rPr>
                <w:rFonts w:ascii="Arial" w:cs="Arial" w:eastAsia="Arial" w:hAnsi="Arial"/>
                <w:b/>
                <w:bCs/>
                <w:color w:val="FFFFFF"/>
                <w:sz w:val="20"/>
                <w:szCs w:val="20"/>
              </w:rPr>
              <w:t xml:space="preserve">Dashboards</w:t>
            </w:r>
          </w:p>
        </w:tc>
      </w:tr>
      <w:tr>
        <w:tc>
          <w:tcPr>
            <w:tcW w:type="dxa" w:w="1872"/>
            <w:tcBorders>
              <w:top w:val="single" w:color="117A65" w:sz="4"/>
              <w:left w:val="single" w:color="117A65" w:sz="4"/>
              <w:bottom w:val="single" w:color="117A65" w:sz="4"/>
              <w:right w:val="single" w:color="117A65" w:sz="4"/>
            </w:tcBorders>
            <w:shd w:fill="F4F6F8" w:val="clear"/>
            <w:tcMar>
              <w:top w:type="dxa" w:w="80"/>
              <w:left w:type="dxa" w:w="120"/>
              <w:bottom w:type="dxa" w:w="80"/>
              <w:right w:type="dxa" w:w="120"/>
            </w:tcMar>
          </w:tcPr>
          <w:p>
            <w:pPr>
              <w:jc w:val="center"/>
            </w:pPr>
            <w:r>
              <w:rPr>
                <w:rFonts w:ascii="Arial" w:cs="Arial" w:eastAsia="Arial" w:hAnsi="Arial"/>
                <w:color w:val="333333"/>
                <w:sz w:val="19"/>
                <w:szCs w:val="19"/>
              </w:rPr>
              <w:t xml:space="preserve">Client achète</w:t>
            </w:r>
          </w:p>
        </w:tc>
        <w:tc>
          <w:tcPr>
            <w:tcW w:type="dxa" w:w="1872"/>
            <w:tcBorders>
              <w:top w:val="single" w:color="6C3483" w:sz="4"/>
              <w:left w:val="single" w:color="6C3483" w:sz="4"/>
              <w:bottom w:val="single" w:color="6C3483" w:sz="4"/>
              <w:right w:val="single" w:color="6C3483" w:sz="4"/>
            </w:tcBorders>
            <w:shd w:fill="F4F6F8" w:val="clear"/>
            <w:tcMar>
              <w:top w:type="dxa" w:w="80"/>
              <w:left w:type="dxa" w:w="120"/>
              <w:bottom w:type="dxa" w:w="80"/>
              <w:right w:type="dxa" w:w="120"/>
            </w:tcMar>
          </w:tcPr>
          <w:p>
            <w:pPr>
              <w:jc w:val="center"/>
            </w:pPr>
            <w:r>
              <w:rPr>
                <w:rFonts w:ascii="Arial" w:cs="Arial" w:eastAsia="Arial" w:hAnsi="Arial"/>
                <w:color w:val="333333"/>
                <w:sz w:val="19"/>
                <w:szCs w:val="19"/>
              </w:rPr>
              <w:t xml:space="preserve">Saisit dans l'app</w:t>
            </w:r>
          </w:p>
        </w:tc>
        <w:tc>
          <w:tcPr>
            <w:tcW w:type="dxa" w:w="1872"/>
            <w:tcBorders>
              <w:top w:val="single" w:color="1B4F8A" w:sz="4"/>
              <w:left w:val="single" w:color="1B4F8A" w:sz="4"/>
              <w:bottom w:val="single" w:color="1B4F8A" w:sz="4"/>
              <w:right w:val="single" w:color="1B4F8A" w:sz="4"/>
            </w:tcBorders>
            <w:shd w:fill="F4F6F8" w:val="clear"/>
            <w:tcMar>
              <w:top w:type="dxa" w:w="80"/>
              <w:left w:type="dxa" w:w="120"/>
              <w:bottom w:type="dxa" w:w="80"/>
              <w:right w:type="dxa" w:w="120"/>
            </w:tcMar>
          </w:tcPr>
          <w:p>
            <w:pPr>
              <w:jc w:val="center"/>
            </w:pPr>
            <w:r>
              <w:rPr>
                <w:rFonts w:ascii="Arial" w:cs="Arial" w:eastAsia="Arial" w:hAnsi="Arial"/>
                <w:color w:val="333333"/>
                <w:sz w:val="19"/>
                <w:szCs w:val="19"/>
              </w:rPr>
              <w:t xml:space="preserve">Enregistrement temps réel</w:t>
            </w:r>
          </w:p>
        </w:tc>
        <w:tc>
          <w:tcPr>
            <w:tcW w:type="dxa" w:w="1872"/>
            <w:tcBorders>
              <w:top w:val="single" w:color="1A7A4A" w:sz="4"/>
              <w:left w:val="single" w:color="1A7A4A" w:sz="4"/>
              <w:bottom w:val="single" w:color="1A7A4A" w:sz="4"/>
              <w:right w:val="single" w:color="1A7A4A" w:sz="4"/>
            </w:tcBorders>
            <w:shd w:fill="F4F6F8" w:val="clear"/>
            <w:tcMar>
              <w:top w:type="dxa" w:w="80"/>
              <w:left w:type="dxa" w:w="120"/>
              <w:bottom w:type="dxa" w:w="80"/>
              <w:right w:type="dxa" w:w="120"/>
            </w:tcMar>
          </w:tcPr>
          <w:p>
            <w:pPr>
              <w:jc w:val="center"/>
            </w:pPr>
            <w:r>
              <w:rPr>
                <w:rFonts w:ascii="Arial" w:cs="Arial" w:eastAsia="Arial" w:hAnsi="Arial"/>
                <w:color w:val="333333"/>
                <w:sz w:val="19"/>
                <w:szCs w:val="19"/>
              </w:rPr>
              <w:t xml:space="preserve">Calcul auto → commercial</w:t>
            </w:r>
          </w:p>
        </w:tc>
        <w:tc>
          <w:tcPr>
            <w:tcW w:type="dxa" w:w="1872"/>
            <w:tcBorders>
              <w:top w:val="single" w:color="C45C00" w:sz="4"/>
              <w:left w:val="single" w:color="C45C00" w:sz="4"/>
              <w:bottom w:val="single" w:color="C45C00" w:sz="4"/>
              <w:right w:val="single" w:color="C45C00" w:sz="4"/>
            </w:tcBorders>
            <w:shd w:fill="F4F6F8" w:val="clear"/>
            <w:tcMar>
              <w:top w:type="dxa" w:w="80"/>
              <w:left w:type="dxa" w:w="120"/>
              <w:bottom w:type="dxa" w:w="80"/>
              <w:right w:type="dxa" w:w="120"/>
            </w:tcMar>
          </w:tcPr>
          <w:p>
            <w:pPr>
              <w:jc w:val="center"/>
            </w:pPr>
            <w:r>
              <w:rPr>
                <w:rFonts w:ascii="Arial" w:cs="Arial" w:eastAsia="Arial" w:hAnsi="Arial"/>
                <w:color w:val="333333"/>
                <w:sz w:val="19"/>
                <w:szCs w:val="19"/>
              </w:rPr>
              <w:t xml:space="preserve">Manager &amp; Directeur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80"/>
              <w:left w:type="dxa" w:w="280"/>
              <w:bottom w:type="dxa" w:w="140"/>
              <w:right w:type="dxa" w:w="280"/>
            </w:tcMar>
          </w:tcPr>
          <w:p>
            <w:r>
              <w:rPr>
                <w:rFonts w:ascii="Arial" w:cs="Arial" w:eastAsia="Arial" w:hAnsi="Arial"/>
                <w:b/>
                <w:bCs/>
                <w:color w:val="FFFFFF"/>
                <w:sz w:val="32"/>
                <w:szCs w:val="32"/>
              </w:rPr>
              <w:t xml:space="preserve">👥  2. ACTEURS DU SYSTÈME</w:t>
            </w:r>
          </w:p>
          <w:p>
            <w:r>
              <w:rPr>
                <w:rFonts w:ascii="Arial" w:cs="Arial" w:eastAsia="Arial" w:hAnsi="Arial"/>
                <w:color w:val="ADC8E8"/>
                <w:sz w:val="19"/>
                <w:szCs w:val="19"/>
              </w:rPr>
              <w:t xml:space="preserve">Qui utilise l'application et avec quels droits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Acteur</w:t>
            </w:r>
          </w:p>
        </w:tc>
        <w:tc>
          <w:tcPr>
            <w:tcW w:type="dxa" w:w="2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Profil</w:t>
            </w:r>
          </w:p>
        </w:tc>
        <w:tc>
          <w:tcPr>
            <w:tcW w:type="dxa" w:w="49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Accès &amp; Responsabilités</w:t>
            </w:r>
          </w:p>
        </w:tc>
      </w:tr>
      <w:tr>
        <w:tc>
          <w:tcPr>
            <w:tcW w:type="dxa" w:w="18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6C3483"/>
                <w:sz w:val="21"/>
                <w:szCs w:val="21"/>
              </w:rPr>
              <w:t xml:space="preserve">Caissière
NOUVEAU — rôle clé</w:t>
            </w:r>
          </w:p>
        </w:tc>
        <w:tc>
          <w:tcPr>
            <w:tcW w:type="dxa" w:w="26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5D6D7E"/>
                <w:sz w:val="21"/>
                <w:szCs w:val="21"/>
              </w:rPr>
              <w:t xml:space="preserve">Siège / magasin, PC</w:t>
            </w:r>
          </w:p>
        </w:tc>
        <w:tc>
          <w:tcPr>
            <w:tcW w:type="dxa" w:w="496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222222"/>
                <w:sz w:val="21"/>
                <w:szCs w:val="21"/>
              </w:rPr>
              <w:t xml:space="preserve">Saisit toutes les ventes journalières, sélectionne le commercial (Vendeur), gère les remises, consulte le récapitulatif du jour</w:t>
            </w:r>
          </w:p>
        </w:tc>
      </w:tr>
      <w:tr>
        <w:tc>
          <w:tcPr>
            <w:tcW w:type="dxa" w:w="18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B4F8A"/>
                <w:sz w:val="21"/>
                <w:szCs w:val="21"/>
              </w:rPr>
              <w:t xml:space="preserve">Commercial</w:t>
            </w:r>
          </w:p>
        </w:tc>
        <w:tc>
          <w:tcPr>
            <w:tcW w:type="dxa" w:w="26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5D6D7E"/>
                <w:sz w:val="21"/>
                <w:szCs w:val="21"/>
              </w:rPr>
              <w:t xml:space="preserve">Terrain, mobile-first</w:t>
            </w:r>
          </w:p>
        </w:tc>
        <w:tc>
          <w:tcPr>
            <w:tcW w:type="dxa" w:w="496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Saisit ses visites, consulte son planning, voit ses commissions du jour calculées automatiquement</w:t>
            </w:r>
          </w:p>
        </w:tc>
      </w:tr>
      <w:tr>
        <w:tc>
          <w:tcPr>
            <w:tcW w:type="dxa" w:w="18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1B4F8A"/>
                <w:sz w:val="21"/>
                <w:szCs w:val="21"/>
              </w:rPr>
              <w:t xml:space="preserve">Manager</w:t>
            </w:r>
          </w:p>
        </w:tc>
        <w:tc>
          <w:tcPr>
            <w:tcW w:type="dxa" w:w="26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5D6D7E"/>
                <w:sz w:val="21"/>
                <w:szCs w:val="21"/>
              </w:rPr>
              <w:t xml:space="preserve">Bureau + terrain</w:t>
            </w:r>
          </w:p>
        </w:tc>
        <w:tc>
          <w:tcPr>
            <w:tcW w:type="dxa" w:w="496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222222"/>
                <w:sz w:val="21"/>
                <w:szCs w:val="21"/>
              </w:rPr>
              <w:t xml:space="preserve">Tableau de bord équipe, validation rapports, gestion planning hebdo, analytics de son équipe</w:t>
            </w:r>
          </w:p>
        </w:tc>
      </w:tr>
      <w:tr>
        <w:tc>
          <w:tcPr>
            <w:tcW w:type="dxa" w:w="18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B4F8A"/>
                <w:sz w:val="21"/>
                <w:szCs w:val="21"/>
              </w:rPr>
              <w:t xml:space="preserve">Directeur Commercial</w:t>
            </w:r>
          </w:p>
        </w:tc>
        <w:tc>
          <w:tcPr>
            <w:tcW w:type="dxa" w:w="26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5D6D7E"/>
                <w:sz w:val="21"/>
                <w:szCs w:val="21"/>
              </w:rPr>
              <w:t xml:space="preserve">Bureau</w:t>
            </w:r>
          </w:p>
        </w:tc>
        <w:tc>
          <w:tcPr>
            <w:tcW w:type="dxa" w:w="496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222222"/>
                <w:sz w:val="21"/>
                <w:szCs w:val="21"/>
              </w:rPr>
              <w:t xml:space="preserve">Vue globale, paramétrage grilles de commissions, rapports consolidés</w:t>
            </w:r>
          </w:p>
        </w:tc>
      </w:tr>
      <w:tr>
        <w:tc>
          <w:tcPr>
            <w:tcW w:type="dxa" w:w="18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1B4F8A"/>
                <w:sz w:val="21"/>
                <w:szCs w:val="21"/>
              </w:rPr>
              <w:t xml:space="preserve">Administrateur</w:t>
            </w:r>
          </w:p>
        </w:tc>
        <w:tc>
          <w:tcPr>
            <w:tcW w:type="dxa" w:w="26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5D6D7E"/>
                <w:sz w:val="21"/>
                <w:szCs w:val="21"/>
              </w:rPr>
              <w:t xml:space="preserve">Technique</w:t>
            </w:r>
          </w:p>
        </w:tc>
        <w:tc>
          <w:tcPr>
            <w:tcW w:type="dxa" w:w="496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222222"/>
                <w:sz w:val="21"/>
                <w:szCs w:val="21"/>
              </w:rPr>
              <w:t xml:space="preserve">Gestion utilisateurs, rôles, monitoring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80"/>
              <w:left w:type="dxa" w:w="280"/>
              <w:bottom w:type="dxa" w:w="140"/>
              <w:right w:type="dxa" w:w="280"/>
            </w:tcMar>
          </w:tcPr>
          <w:p>
            <w:r>
              <w:rPr>
                <w:rFonts w:ascii="Arial" w:cs="Arial" w:eastAsia="Arial" w:hAnsi="Arial"/>
                <w:b/>
                <w:bCs/>
                <w:color w:val="FFFFFF"/>
                <w:sz w:val="32"/>
                <w:szCs w:val="32"/>
              </w:rPr>
              <w:t xml:space="preserve">📊  3. ANALYSE DU FICHIER EXCEL EXISTANT</w:t>
            </w:r>
          </w:p>
          <w:p>
            <w:r>
              <w:rPr>
                <w:rFonts w:ascii="Arial" w:cs="Arial" w:eastAsia="Arial" w:hAnsi="Arial"/>
                <w:color w:val="ADC8E8"/>
                <w:sz w:val="19"/>
                <w:szCs w:val="19"/>
              </w:rPr>
              <w:t xml:space="preserve">Mapping vers la base de données du système</w:t>
            </w:r>
          </w:p>
        </w:tc>
      </w:tr>
    </w:tbl>
    <w:p>
      <w:pPr>
        <w:spacing w:after="0" w:before="0"/>
      </w:pPr>
      <w:r>
        <w:t xml:space="preserve"/>
      </w:r>
    </w:p>
    <w:p>
      <w:pPr>
        <w:spacing w:after="120" w:before="0"/>
      </w:pPr>
      <w:r>
        <w:rPr>
          <w:rFonts w:ascii="Arial" w:cs="Arial" w:eastAsia="Arial" w:hAnsi="Arial"/>
          <w:b w:val="false"/>
          <w:bCs w:val="false"/>
          <w:color w:val="111111"/>
          <w:sz w:val="22"/>
          <w:szCs w:val="22"/>
        </w:rPr>
        <w:t xml:space="preserve">L'analyse du fichier de ventes journalières (« Détail des Revenus ») révèle 15 champs existants. Voici leur correspondance exacte avec le modèle de données de l'application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Colonne Excel actuelle</w:t>
            </w:r>
          </w:p>
        </w:tc>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Champ système</w:t>
            </w:r>
          </w:p>
        </w:tc>
        <w:tc>
          <w:tcPr>
            <w:tcW w:type="dxa" w:w="4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Utilisation dans le système</w:t>
            </w:r>
          </w:p>
        </w:tc>
      </w:tr>
      <w:tr>
        <w:tc>
          <w:tcPr>
            <w:tcW w:type="dxa" w:w="28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117A65"/>
                <w:sz w:val="21"/>
                <w:szCs w:val="21"/>
              </w:rPr>
              <w:t xml:space="preserve">日期 / Date</w:t>
            </w:r>
          </w:p>
        </w:tc>
        <w:tc>
          <w:tcPr>
            <w:tcW w:type="dxa" w:w="22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1B4F8A"/>
                <w:sz w:val="21"/>
                <w:szCs w:val="21"/>
              </w:rPr>
              <w:t xml:space="preserve">sale_date</w:t>
            </w:r>
          </w:p>
        </w:tc>
        <w:tc>
          <w:tcPr>
            <w:tcW w:type="dxa" w:w="436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333333"/>
                <w:sz w:val="21"/>
                <w:szCs w:val="21"/>
              </w:rPr>
              <w:t xml:space="preserve">Horodatage automatique à la création (modifiable si besoin)</w:t>
            </w:r>
          </w:p>
        </w:tc>
      </w:tr>
      <w:tr>
        <w:tc>
          <w:tcPr>
            <w:tcW w:type="dxa" w:w="28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17A65"/>
                <w:sz w:val="21"/>
                <w:szCs w:val="21"/>
              </w:rPr>
              <w:t xml:space="preserve">品名 / Produit</w:t>
            </w:r>
          </w:p>
        </w:tc>
        <w:tc>
          <w:tcPr>
            <w:tcW w:type="dxa" w:w="22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B4F8A"/>
                <w:sz w:val="21"/>
                <w:szCs w:val="21"/>
              </w:rPr>
              <w:t xml:space="preserve">product_id</w:t>
            </w:r>
          </w:p>
        </w:tc>
        <w:tc>
          <w:tcPr>
            <w:tcW w:type="dxa" w:w="436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Sélection depuis le catalogue produits (dropdown)  — fin de la saisie libre</w:t>
            </w:r>
          </w:p>
        </w:tc>
      </w:tr>
      <w:tr>
        <w:tc>
          <w:tcPr>
            <w:tcW w:type="dxa" w:w="28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117A65"/>
                <w:sz w:val="21"/>
                <w:szCs w:val="21"/>
              </w:rPr>
              <w:t xml:space="preserve">规格 / Spéc.</w:t>
            </w:r>
          </w:p>
        </w:tc>
        <w:tc>
          <w:tcPr>
            <w:tcW w:type="dxa" w:w="22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1B4F8A"/>
                <w:sz w:val="21"/>
                <w:szCs w:val="21"/>
              </w:rPr>
              <w:t xml:space="preserve">thickness</w:t>
            </w:r>
          </w:p>
        </w:tc>
        <w:tc>
          <w:tcPr>
            <w:tcW w:type="dxa" w:w="436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333333"/>
                <w:sz w:val="21"/>
                <w:szCs w:val="21"/>
              </w:rPr>
              <w:t xml:space="preserve">Épaisseur ou spécification (0.35, 0.45, 40/80 1.5…) — validée par le catalogue</w:t>
            </w:r>
          </w:p>
        </w:tc>
      </w:tr>
      <w:tr>
        <w:tc>
          <w:tcPr>
            <w:tcW w:type="dxa" w:w="28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17A65"/>
                <w:sz w:val="21"/>
                <w:szCs w:val="21"/>
              </w:rPr>
              <w:t xml:space="preserve">颜色 / Couleur</w:t>
            </w:r>
          </w:p>
        </w:tc>
        <w:tc>
          <w:tcPr>
            <w:tcW w:type="dxa" w:w="22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B4F8A"/>
                <w:sz w:val="21"/>
                <w:szCs w:val="21"/>
              </w:rPr>
              <w:t xml:space="preserve">color</w:t>
            </w:r>
          </w:p>
        </w:tc>
        <w:tc>
          <w:tcPr>
            <w:tcW w:type="dxa" w:w="436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Couleur (BLEU, ORANGE…) — liste déroulante par produit</w:t>
            </w:r>
          </w:p>
        </w:tc>
      </w:tr>
      <w:tr>
        <w:tc>
          <w:tcPr>
            <w:tcW w:type="dxa" w:w="28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117A65"/>
                <w:sz w:val="21"/>
                <w:szCs w:val="21"/>
              </w:rPr>
              <w:t xml:space="preserve">米数 / Métrage</w:t>
            </w:r>
          </w:p>
        </w:tc>
        <w:tc>
          <w:tcPr>
            <w:tcW w:type="dxa" w:w="22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1B4F8A"/>
                <w:sz w:val="21"/>
                <w:szCs w:val="21"/>
              </w:rPr>
              <w:t xml:space="preserve">unit_length</w:t>
            </w:r>
          </w:p>
        </w:tc>
        <w:tc>
          <w:tcPr>
            <w:tcW w:type="dxa" w:w="436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333333"/>
                <w:sz w:val="21"/>
                <w:szCs w:val="21"/>
              </w:rPr>
              <w:t xml:space="preserve">Longueur par tôle — saisie manuelle</w:t>
            </w:r>
          </w:p>
        </w:tc>
      </w:tr>
      <w:tr>
        <w:tc>
          <w:tcPr>
            <w:tcW w:type="dxa" w:w="28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17A65"/>
                <w:sz w:val="21"/>
                <w:szCs w:val="21"/>
              </w:rPr>
              <w:t xml:space="preserve">QT</w:t>
            </w:r>
          </w:p>
        </w:tc>
        <w:tc>
          <w:tcPr>
            <w:tcW w:type="dxa" w:w="22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B4F8A"/>
                <w:sz w:val="21"/>
                <w:szCs w:val="21"/>
              </w:rPr>
              <w:t xml:space="preserve">quantity</w:t>
            </w:r>
          </w:p>
        </w:tc>
        <w:tc>
          <w:tcPr>
            <w:tcW w:type="dxa" w:w="436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Quantité — saisie manuelle</w:t>
            </w:r>
          </w:p>
        </w:tc>
      </w:tr>
      <w:tr>
        <w:tc>
          <w:tcPr>
            <w:tcW w:type="dxa" w:w="28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117A65"/>
                <w:sz w:val="21"/>
                <w:szCs w:val="21"/>
              </w:rPr>
              <w:t xml:space="preserve">总米数 / Métrage tot.</w:t>
            </w:r>
          </w:p>
        </w:tc>
        <w:tc>
          <w:tcPr>
            <w:tcW w:type="dxa" w:w="22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1B4F8A"/>
                <w:sz w:val="21"/>
                <w:szCs w:val="21"/>
              </w:rPr>
              <w:t xml:space="preserve">total_metrage</w:t>
            </w:r>
          </w:p>
        </w:tc>
        <w:tc>
          <w:tcPr>
            <w:tcW w:type="dxa" w:w="436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333333"/>
                <w:sz w:val="21"/>
                <w:szCs w:val="21"/>
              </w:rPr>
              <w:t xml:space="preserve">Calculé automatiquement : unit_length × quantity</w:t>
            </w:r>
          </w:p>
        </w:tc>
      </w:tr>
      <w:tr>
        <w:tc>
          <w:tcPr>
            <w:tcW w:type="dxa" w:w="28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17A65"/>
                <w:sz w:val="21"/>
                <w:szCs w:val="21"/>
              </w:rPr>
              <w:t xml:space="preserve">实际出库 / Sortie réelle</w:t>
            </w:r>
          </w:p>
        </w:tc>
        <w:tc>
          <w:tcPr>
            <w:tcW w:type="dxa" w:w="22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B4F8A"/>
                <w:sz w:val="21"/>
                <w:szCs w:val="21"/>
              </w:rPr>
              <w:t xml:space="preserve">actual_output</w:t>
            </w:r>
          </w:p>
        </w:tc>
        <w:tc>
          <w:tcPr>
            <w:tcW w:type="dxa" w:w="436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Sortie effective du stock — alerte si ≠ total_metrage</w:t>
            </w:r>
          </w:p>
        </w:tc>
      </w:tr>
      <w:tr>
        <w:tc>
          <w:tcPr>
            <w:tcW w:type="dxa" w:w="28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117A65"/>
                <w:sz w:val="21"/>
                <w:szCs w:val="21"/>
              </w:rPr>
              <w:t xml:space="preserve">单价 / Prix unit.</w:t>
            </w:r>
          </w:p>
        </w:tc>
        <w:tc>
          <w:tcPr>
            <w:tcW w:type="dxa" w:w="22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1B4F8A"/>
                <w:sz w:val="21"/>
                <w:szCs w:val="21"/>
              </w:rPr>
              <w:t xml:space="preserve">unit_price</w:t>
            </w:r>
          </w:p>
        </w:tc>
        <w:tc>
          <w:tcPr>
            <w:tcW w:type="dxa" w:w="436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333333"/>
                <w:sz w:val="21"/>
                <w:szCs w:val="21"/>
              </w:rPr>
              <w:t xml:space="preserve">Prix unitaire — pré-rempli depuis le catalogue (modifiable)</w:t>
            </w:r>
          </w:p>
        </w:tc>
      </w:tr>
      <w:tr>
        <w:tc>
          <w:tcPr>
            <w:tcW w:type="dxa" w:w="28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17A65"/>
                <w:sz w:val="21"/>
                <w:szCs w:val="21"/>
              </w:rPr>
              <w:t xml:space="preserve">销售总额 / Total ventes</w:t>
            </w:r>
          </w:p>
        </w:tc>
        <w:tc>
          <w:tcPr>
            <w:tcW w:type="dxa" w:w="22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B4F8A"/>
                <w:sz w:val="21"/>
                <w:szCs w:val="21"/>
              </w:rPr>
              <w:t xml:space="preserve">gross_amount</w:t>
            </w:r>
          </w:p>
        </w:tc>
        <w:tc>
          <w:tcPr>
            <w:tcW w:type="dxa" w:w="436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Calculé auto : unit_price × total_metrage</w:t>
            </w:r>
          </w:p>
        </w:tc>
      </w:tr>
      <w:tr>
        <w:tc>
          <w:tcPr>
            <w:tcW w:type="dxa" w:w="28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117A65"/>
                <w:sz w:val="21"/>
                <w:szCs w:val="21"/>
              </w:rPr>
              <w:t xml:space="preserve">实收金额 / Encaissé</w:t>
            </w:r>
          </w:p>
        </w:tc>
        <w:tc>
          <w:tcPr>
            <w:tcW w:type="dxa" w:w="22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1B4F8A"/>
                <w:sz w:val="21"/>
                <w:szCs w:val="21"/>
              </w:rPr>
              <w:t xml:space="preserve">amount_collected</w:t>
            </w:r>
          </w:p>
        </w:tc>
        <w:tc>
          <w:tcPr>
            <w:tcW w:type="dxa" w:w="436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333333"/>
                <w:sz w:val="21"/>
                <w:szCs w:val="21"/>
              </w:rPr>
              <w:t xml:space="preserve">Montant effectivement encaissé — peut différer (crédit, acompte)</w:t>
            </w:r>
          </w:p>
        </w:tc>
      </w:tr>
      <w:tr>
        <w:tc>
          <w:tcPr>
            <w:tcW w:type="dxa" w:w="28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17A65"/>
                <w:sz w:val="21"/>
                <w:szCs w:val="21"/>
              </w:rPr>
              <w:t xml:space="preserve">优惠 / Remise</w:t>
            </w:r>
          </w:p>
        </w:tc>
        <w:tc>
          <w:tcPr>
            <w:tcW w:type="dxa" w:w="22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B4F8A"/>
                <w:sz w:val="21"/>
                <w:szCs w:val="21"/>
              </w:rPr>
              <w:t xml:space="preserve">discount</w:t>
            </w:r>
          </w:p>
        </w:tc>
        <w:tc>
          <w:tcPr>
            <w:tcW w:type="dxa" w:w="436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Remise accordée — liée au palier Partenaire Actif du client</w:t>
            </w:r>
          </w:p>
        </w:tc>
      </w:tr>
      <w:tr>
        <w:tc>
          <w:tcPr>
            <w:tcW w:type="dxa" w:w="28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117A65"/>
                <w:sz w:val="21"/>
                <w:szCs w:val="21"/>
              </w:rPr>
              <w:t xml:space="preserve">备注 / Remarques</w:t>
            </w:r>
          </w:p>
        </w:tc>
        <w:tc>
          <w:tcPr>
            <w:tcW w:type="dxa" w:w="22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1B4F8A"/>
                <w:sz w:val="21"/>
                <w:szCs w:val="21"/>
              </w:rPr>
              <w:t xml:space="preserve">notes</w:t>
            </w:r>
          </w:p>
        </w:tc>
        <w:tc>
          <w:tcPr>
            <w:tcW w:type="dxa" w:w="436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333333"/>
                <w:sz w:val="21"/>
                <w:szCs w:val="21"/>
              </w:rPr>
              <w:t xml:space="preserve">Notes libres de la caissière</w:t>
            </w:r>
          </w:p>
        </w:tc>
      </w:tr>
      <w:tr>
        <w:tc>
          <w:tcPr>
            <w:tcW w:type="dxa" w:w="28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17A65"/>
                <w:sz w:val="21"/>
                <w:szCs w:val="21"/>
              </w:rPr>
              <w:t xml:space="preserve">销售编码 / Code</w:t>
            </w:r>
          </w:p>
        </w:tc>
        <w:tc>
          <w:tcPr>
            <w:tcW w:type="dxa" w:w="22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B4F8A"/>
                <w:sz w:val="21"/>
                <w:szCs w:val="21"/>
              </w:rPr>
              <w:t xml:space="preserve">sale_code</w:t>
            </w:r>
          </w:p>
        </w:tc>
        <w:tc>
          <w:tcPr>
            <w:tcW w:type="dxa" w:w="436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Généré automatiquement par le système (actuellement vide dans Excel)</w:t>
            </w:r>
          </w:p>
        </w:tc>
      </w:tr>
      <w:tr>
        <w:tc>
          <w:tcPr>
            <w:tcW w:type="dxa" w:w="28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117A65"/>
                <w:sz w:val="21"/>
                <w:szCs w:val="21"/>
              </w:rPr>
              <w:t xml:space="preserve">销售人员 / Vendeur</w:t>
            </w:r>
          </w:p>
        </w:tc>
        <w:tc>
          <w:tcPr>
            <w:tcW w:type="dxa" w:w="22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1B4F8A"/>
                <w:sz w:val="21"/>
                <w:szCs w:val="21"/>
              </w:rPr>
              <w:t xml:space="preserve">salesperson_id</w:t>
            </w:r>
          </w:p>
        </w:tc>
        <w:tc>
          <w:tcPr>
            <w:tcW w:type="dxa" w:w="4360"/>
            <w:tcBorders>
              <w:top w:val="single" w:color="C8D8EC" w:sz="4"/>
              <w:left w:val="single" w:color="C8D8EC" w:sz="4"/>
              <w:bottom w:val="single" w:color="C8D8EC" w:sz="4"/>
              <w:right w:val="single" w:color="C8D8EC" w:sz="4"/>
            </w:tcBorders>
            <w:shd w:fill="D6F0E4" w:val="clear"/>
            <w:tcMar>
              <w:top w:type="dxa" w:w="80"/>
              <w:left w:type="dxa" w:w="120"/>
              <w:bottom w:type="dxa" w:w="80"/>
              <w:right w:type="dxa" w:w="120"/>
            </w:tcMar>
          </w:tcPr>
          <w:p>
            <w:r>
              <w:rPr>
                <w:rFonts w:ascii="Arial" w:cs="Arial" w:eastAsia="Arial" w:hAnsi="Arial"/>
                <w:b/>
                <w:bCs/>
                <w:color w:val="1A7A4A"/>
                <w:sz w:val="21"/>
                <w:szCs w:val="21"/>
              </w:rPr>
              <w:t xml:space="preserve">⭐ CLÉE COMMISSIONS — lié au compte commercial (dropdown)</w:t>
            </w:r>
          </w:p>
        </w:tc>
      </w:tr>
      <w:tr>
        <w:tc>
          <w:tcPr>
            <w:tcW w:type="dxa" w:w="28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17A65"/>
                <w:sz w:val="21"/>
                <w:szCs w:val="21"/>
              </w:rPr>
              <w:t xml:space="preserve">购买方电话 / Tél. acheteur</w:t>
            </w:r>
          </w:p>
        </w:tc>
        <w:tc>
          <w:tcPr>
            <w:tcW w:type="dxa" w:w="22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B4F8A"/>
                <w:sz w:val="21"/>
                <w:szCs w:val="21"/>
              </w:rPr>
              <w:t xml:space="preserve">buyer_phone</w:t>
            </w:r>
          </w:p>
        </w:tc>
        <w:tc>
          <w:tcPr>
            <w:tcW w:type="dxa" w:w="436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Identifiant du client — lien vers CRM si existant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6"/>
              <w:left w:val="single" w:color="1A7A4A" w:sz="6"/>
              <w:bottom w:val="single" w:color="1A7A4A" w:sz="6"/>
              <w:right w:val="single" w:color="1A7A4A" w:sz="6"/>
            </w:tcBorders>
            <w:shd w:fill="D6F0E4" w:val="clear"/>
            <w:tcMar>
              <w:top w:type="dxa" w:w="140"/>
              <w:left w:type="dxa" w:w="220"/>
              <w:bottom w:type="dxa" w:w="140"/>
              <w:right w:type="dxa" w:w="220"/>
            </w:tcMar>
          </w:tcPr>
          <w:p>
            <w:pPr>
              <w:spacing w:after="40" w:before="40"/>
            </w:pPr>
            <w:r>
              <w:rPr>
                <w:rFonts w:ascii="Arial" w:cs="Arial" w:eastAsia="Arial" w:hAnsi="Arial"/>
                <w:b/>
                <w:bCs/>
                <w:color w:val="1A7A4A"/>
                <w:sz w:val="22"/>
                <w:szCs w:val="22"/>
              </w:rPr>
              <w:t xml:space="preserve">⭐  Observation critique sur le champ « Vendeur »</w:t>
            </w:r>
          </w:p>
          <w:p>
            <w:pPr>
              <w:spacing w:after="40" w:before="40"/>
            </w:pPr>
            <w:r>
              <w:rPr>
                <w:rFonts w:ascii="Arial" w:cs="Arial" w:eastAsia="Arial" w:hAnsi="Arial"/>
                <w:b w:val="false"/>
                <w:bCs w:val="false"/>
                <w:color w:val="222222"/>
                <w:sz w:val="22"/>
                <w:szCs w:val="22"/>
              </w:rPr>
              <w:t xml:space="preserve">Dans le fichier Excel actuel, le vendeur est saisi manuellement en texte libre (ex: « LANKOUANDE », « KERE », « DIALLO »). Il n'y a aucune validation — des erreurs de saisie existent déjà (LANKOUANDE vs LANKAOUNDE).</w:t>
            </w:r>
          </w:p>
          <w:p>
            <w:pPr>
              <w:spacing w:after="40" w:before="40"/>
            </w:pPr>
            <w:r>
              <w:rPr>
                <w:rFonts w:ascii="Arial" w:cs="Arial" w:eastAsia="Arial" w:hAnsi="Arial"/>
                <w:b w:val="false"/>
                <w:bCs w:val="false"/>
                <w:color w:val="222222"/>
                <w:sz w:val="22"/>
                <w:szCs w:val="22"/>
              </w:rPr>
              <w:t xml:space="preserve">Dans le système, ce champ sera un dropdown lié aux comptes commerciaux actifs. Cela garantit l'intégrité des données et permet le calcul automatique des commissions dès l'enregistrement de la vente.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80"/>
              <w:left w:type="dxa" w:w="280"/>
              <w:bottom w:type="dxa" w:w="140"/>
              <w:right w:type="dxa" w:w="280"/>
            </w:tcMar>
          </w:tcPr>
          <w:p>
            <w:r>
              <w:rPr>
                <w:rFonts w:ascii="Arial" w:cs="Arial" w:eastAsia="Arial" w:hAnsi="Arial"/>
                <w:b/>
                <w:bCs/>
                <w:color w:val="FFFFFF"/>
                <w:sz w:val="32"/>
                <w:szCs w:val="32"/>
              </w:rPr>
              <w:t xml:space="preserve">📦  4. MODULES FONCTIONNELS</w:t>
            </w:r>
          </w:p>
          <w:p>
            <w:r>
              <w:rPr>
                <w:rFonts w:ascii="Arial" w:cs="Arial" w:eastAsia="Arial" w:hAnsi="Arial"/>
                <w:color w:val="ADC8E8"/>
                <w:sz w:val="19"/>
                <w:szCs w:val="19"/>
              </w:rPr>
              <w:t xml:space="preserve">9 modules — du point de vente aux analytics</w:t>
            </w:r>
          </w:p>
        </w:tc>
      </w:tr>
    </w:tbl>
    <w:p>
      <w:pPr>
        <w:spacing w:after="0" w:before="0"/>
      </w:pPr>
      <w:r>
        <w:t xml:space="preserve"/>
      </w:r>
    </w:p>
    <w:p>
      <w:pPr>
        <w:spacing w:after="160" w:before="0"/>
      </w:pPr>
      <w:r>
        <w:rPr>
          <w:rFonts w:ascii="Arial" w:cs="Arial" w:eastAsia="Arial" w:hAnsi="Arial"/>
          <w:b w:val="false"/>
          <w:bCs w:val="false"/>
          <w:color w:val="111111"/>
          <w:sz w:val="22"/>
          <w:szCs w:val="22"/>
        </w:rPr>
        <w:t xml:space="preserve">L'application est composée de 9 modules. Le Module Caissière (M0) est le point d'entrée central qui alimente automatiquement tous les autres.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6C3483"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4"/>
                <w:szCs w:val="24"/>
              </w:rPr>
              <w:t xml:space="preserve">M0</w:t>
            </w:r>
          </w:p>
        </w:tc>
        <w:tc>
          <w:tcPr>
            <w:tcW w:type="dxa" w:w="8160"/>
            <w:tcBorders>
              <w:top w:val="none" w:color="FFFFFF" w:sz="0"/>
              <w:left w:val="none" w:color="FFFFFF" w:sz="0"/>
              <w:bottom w:val="none" w:color="FFFFFF" w:sz="0"/>
              <w:right w:val="none" w:color="FFFFFF" w:sz="0"/>
            </w:tcBorders>
            <w:shd w:fill="0D1B2A" w:val="clear"/>
            <w:tcMar>
              <w:top w:type="dxa" w:w="120"/>
              <w:left w:type="dxa" w:w="200"/>
              <w:bottom w:type="dxa" w:w="120"/>
              <w:right w:type="dxa" w:w="120"/>
            </w:tcMar>
          </w:tcPr>
          <w:p>
            <w:pPr>
              <w:spacing w:after="40" w:before="0"/>
            </w:pPr>
            <w:r>
              <w:rPr>
                <w:rFonts w:ascii="Arial" w:cs="Arial" w:eastAsia="Arial" w:hAnsi="Arial"/>
                <w:b/>
                <w:bCs/>
                <w:color w:val="FFFFFF"/>
                <w:sz w:val="26"/>
                <w:szCs w:val="26"/>
              </w:rPr>
              <w:t xml:space="preserve">Interface Caissière — Saisie des Ventes</w:t>
            </w:r>
          </w:p>
          <w:p>
            <w:r>
              <w:rPr>
                <w:rFonts w:ascii="Arial" w:cs="Arial" w:eastAsia="Arial" w:hAnsi="Arial"/>
                <w:color w:val="AECDE8"/>
                <w:sz w:val="20"/>
                <w:szCs w:val="20"/>
              </w:rPr>
              <w:t xml:space="preserve">Remplace le fichier Excel — point d'entrée central de toutes les données de vente</w:t>
            </w:r>
          </w:p>
        </w:tc>
      </w:tr>
      <w:tr>
        <w:tc>
          <w:tcPr>
            <w:tcW w:type="dxa" w:w="1200"/>
            <w:tcBorders>
              <w:top w:val="single" w:color="C8D8EC" w:sz="4"/>
              <w:left w:val="single" w:color="C8D8EC" w:sz="4"/>
              <w:bottom w:val="single" w:color="C8D8EC" w:sz="4"/>
              <w:right w:val="single" w:color="C8D8EC" w:sz="4"/>
            </w:tcBorders>
            <w:shd w:fill="D6E4F7" w:val="clear"/>
            <w:tcMar>
              <w:top w:type="dxa" w:w="80"/>
              <w:left w:type="dxa" w:w="100"/>
              <w:bottom w:type="dxa" w:w="80"/>
              <w:right w:type="dxa" w:w="80"/>
            </w:tcMar>
            <w:vAlign w:val="center"/>
          </w:tcPr>
          <w:p>
            <w:pPr>
              <w:jc w:val="center"/>
            </w:pPr>
            <w:r>
              <w:rPr>
                <w:rFonts w:ascii="Arial" w:cs="Arial" w:eastAsia="Arial" w:hAnsi="Arial"/>
                <w:sz w:val="18"/>
                <w:szCs w:val="18"/>
              </w:rPr>
              <w:t xml:space="preserve">⚙️</w:t>
            </w:r>
          </w:p>
          <w:p>
            <w:pPr>
              <w:jc w:val="center"/>
            </w:pPr>
            <w:r>
              <w:rPr>
                <w:rFonts w:ascii="Arial" w:cs="Arial" w:eastAsia="Arial" w:hAnsi="Arial"/>
                <w:b/>
                <w:bCs/>
                <w:color w:val="1B4F8A"/>
                <w:sz w:val="16"/>
                <w:szCs w:val="16"/>
              </w:rPr>
              <w:t xml:space="preserve">Service</w:t>
            </w:r>
          </w:p>
          <w:p>
            <w:pPr>
              <w:jc w:val="center"/>
            </w:pPr>
            <w:r>
              <w:rPr>
                <w:rFonts w:ascii="Arial" w:cs="Arial" w:eastAsia="Arial" w:hAnsi="Arial"/>
                <w:color w:val="5D6D7E"/>
                <w:sz w:val="16"/>
                <w:szCs w:val="16"/>
              </w:rPr>
              <w:t xml:space="preserve">sale-service</w:t>
            </w:r>
          </w:p>
        </w:tc>
        <w:tc>
          <w:tcPr>
            <w:tcW w:type="dxa" w:w="8160"/>
            <w:tcBorders>
              <w:top w:val="single" w:color="C8D8EC" w:sz="4"/>
              <w:left w:val="single" w:color="C8D8EC" w:sz="4"/>
              <w:bottom w:val="single" w:color="C8D8EC" w:sz="4"/>
              <w:right w:val="single" w:color="C8D8EC" w:sz="4"/>
            </w:tcBorders>
            <w:shd w:fill="FFFFFF" w:val="clear"/>
            <w:tcMar>
              <w:top w:type="dxa" w:w="80"/>
              <w:left w:type="dxa" w:w="200"/>
              <w:bottom w:type="dxa" w:w="80"/>
              <w:right w:type="dxa" w:w="120"/>
            </w:tcMar>
          </w:tcPr>
          <w:p>
            <w:pPr>
              <w:pStyle w:val="ListParagraph"/>
              <w:numPr>
                <w:ilvl w:val="0"/>
                <w:numId w:val="2"/>
              </w:numPr>
              <w:spacing w:after="40" w:before="40"/>
            </w:pPr>
            <w:r>
              <w:rPr>
                <w:rFonts w:ascii="Arial" w:cs="Arial" w:eastAsia="Arial" w:hAnsi="Arial"/>
                <w:color w:val="222222"/>
                <w:sz w:val="21"/>
                <w:szCs w:val="21"/>
              </w:rPr>
              <w:t xml:space="preserve">Formulaire de saisie structuré : date (auto), produit (catalogue dropdown), épaisseur, couleur, métrage/unité, quantité</w:t>
            </w:r>
          </w:p>
          <w:p>
            <w:pPr>
              <w:pStyle w:val="ListParagraph"/>
              <w:numPr>
                <w:ilvl w:val="0"/>
                <w:numId w:val="2"/>
              </w:numPr>
              <w:spacing w:after="40" w:before="40"/>
            </w:pPr>
            <w:r>
              <w:rPr>
                <w:rFonts w:ascii="Arial" w:cs="Arial" w:eastAsia="Arial" w:hAnsi="Arial"/>
                <w:color w:val="222222"/>
                <w:sz w:val="21"/>
                <w:szCs w:val="21"/>
              </w:rPr>
              <w:t xml:space="preserve">Calculs automatiques en temps réel : métrage total, montant total ventes (prix unitaire × métrage)</w:t>
            </w:r>
          </w:p>
          <w:p>
            <w:pPr>
              <w:pStyle w:val="ListParagraph"/>
              <w:numPr>
                <w:ilvl w:val="0"/>
                <w:numId w:val="2"/>
              </w:numPr>
              <w:spacing w:after="40" w:before="40"/>
            </w:pPr>
            <w:r>
              <w:rPr>
                <w:rFonts w:ascii="Arial" w:cs="Arial" w:eastAsia="Arial" w:hAnsi="Arial"/>
                <w:color w:val="222222"/>
                <w:sz w:val="21"/>
                <w:szCs w:val="21"/>
              </w:rPr>
              <w:t xml:space="preserve">Champ « Vendeur » : dropdown des commerciaux actifs — aucune saisie libre possible (fin des erreurs de nom)</w:t>
            </w:r>
          </w:p>
          <w:p>
            <w:pPr>
              <w:pStyle w:val="ListParagraph"/>
              <w:numPr>
                <w:ilvl w:val="0"/>
                <w:numId w:val="2"/>
              </w:numPr>
              <w:spacing w:after="40" w:before="40"/>
            </w:pPr>
            <w:r>
              <w:rPr>
                <w:rFonts w:ascii="Arial" w:cs="Arial" w:eastAsia="Arial" w:hAnsi="Arial"/>
                <w:color w:val="222222"/>
                <w:sz w:val="21"/>
                <w:szCs w:val="21"/>
              </w:rPr>
              <w:t xml:space="preserve">Champ « Téléphone acheteur » avec suggestion automatique depuis le CRM (si client connu)</w:t>
            </w:r>
          </w:p>
          <w:p>
            <w:pPr>
              <w:pStyle w:val="ListParagraph"/>
              <w:numPr>
                <w:ilvl w:val="0"/>
                <w:numId w:val="2"/>
              </w:numPr>
              <w:spacing w:after="40" w:before="40"/>
            </w:pPr>
            <w:r>
              <w:rPr>
                <w:rFonts w:ascii="Arial" w:cs="Arial" w:eastAsia="Arial" w:hAnsi="Arial"/>
                <w:color w:val="222222"/>
                <w:sz w:val="21"/>
                <w:szCs w:val="21"/>
              </w:rPr>
              <w:t xml:space="preserve">Gestion des remises : manuelle ou appliquée automatiquement selon le palier Partenaire Actif du client</w:t>
            </w:r>
          </w:p>
          <w:p>
            <w:pPr>
              <w:pStyle w:val="ListParagraph"/>
              <w:numPr>
                <w:ilvl w:val="0"/>
                <w:numId w:val="2"/>
              </w:numPr>
              <w:spacing w:after="40" w:before="40"/>
            </w:pPr>
            <w:r>
              <w:rPr>
                <w:rFonts w:ascii="Arial" w:cs="Arial" w:eastAsia="Arial" w:hAnsi="Arial"/>
                <w:color w:val="222222"/>
                <w:sz w:val="21"/>
                <w:szCs w:val="21"/>
              </w:rPr>
              <w:t xml:space="preserve">Gestion du paiement partiel : montant encaissé ≠ total → génération automatique d'une créance</w:t>
            </w:r>
          </w:p>
          <w:p>
            <w:pPr>
              <w:pStyle w:val="ListParagraph"/>
              <w:numPr>
                <w:ilvl w:val="0"/>
                <w:numId w:val="2"/>
              </w:numPr>
              <w:spacing w:after="40" w:before="40"/>
            </w:pPr>
            <w:r>
              <w:rPr>
                <w:rFonts w:ascii="Arial" w:cs="Arial" w:eastAsia="Arial" w:hAnsi="Arial"/>
                <w:color w:val="222222"/>
                <w:sz w:val="21"/>
                <w:szCs w:val="21"/>
              </w:rPr>
              <w:t xml:space="preserve">Récapitulatif du jour en temps réel : total encaissé, nombre de ventes, répartition par commercial</w:t>
            </w:r>
          </w:p>
          <w:p>
            <w:pPr>
              <w:pStyle w:val="ListParagraph"/>
              <w:numPr>
                <w:ilvl w:val="0"/>
                <w:numId w:val="2"/>
              </w:numPr>
              <w:spacing w:after="40" w:before="40"/>
            </w:pPr>
            <w:r>
              <w:rPr>
                <w:rFonts w:ascii="Arial" w:cs="Arial" w:eastAsia="Arial" w:hAnsi="Arial"/>
                <w:color w:val="222222"/>
                <w:sz w:val="21"/>
                <w:szCs w:val="21"/>
              </w:rPr>
              <w:t xml:space="preserve">Code vente auto-généré (format : VTE-AAAAMMJJ-XXXX) — remplace le champ vide du fichier Excel</w:t>
            </w:r>
          </w:p>
          <w:p>
            <w:pPr>
              <w:pStyle w:val="ListParagraph"/>
              <w:numPr>
                <w:ilvl w:val="0"/>
                <w:numId w:val="2"/>
              </w:numPr>
              <w:spacing w:after="40" w:before="40"/>
            </w:pPr>
            <w:r>
              <w:rPr>
                <w:rFonts w:ascii="Arial" w:cs="Arial" w:eastAsia="Arial" w:hAnsi="Arial"/>
                <w:color w:val="222222"/>
                <w:sz w:val="21"/>
                <w:szCs w:val="21"/>
              </w:rPr>
              <w:t xml:space="preserve">Import Excel historique : outil d'import du fichier existant pour migrer les données passées</w:t>
            </w:r>
          </w:p>
          <w:p>
            <w:pPr>
              <w:pStyle w:val="ListParagraph"/>
              <w:numPr>
                <w:ilvl w:val="0"/>
                <w:numId w:val="2"/>
              </w:numPr>
              <w:spacing w:after="40" w:before="40"/>
            </w:pPr>
            <w:r>
              <w:rPr>
                <w:rFonts w:ascii="Arial" w:cs="Arial" w:eastAsia="Arial" w:hAnsi="Arial"/>
                <w:color w:val="222222"/>
                <w:sz w:val="21"/>
                <w:szCs w:val="21"/>
              </w:rPr>
              <w:t xml:space="preserve">Clôture de journée : validation du total et génération du rapport PDF récapitulatif</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4F8A"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4"/>
                <w:szCs w:val="24"/>
              </w:rPr>
              <w:t xml:space="preserve">M1</w:t>
            </w:r>
          </w:p>
        </w:tc>
        <w:tc>
          <w:tcPr>
            <w:tcW w:type="dxa" w:w="8160"/>
            <w:tcBorders>
              <w:top w:val="none" w:color="FFFFFF" w:sz="0"/>
              <w:left w:val="none" w:color="FFFFFF" w:sz="0"/>
              <w:bottom w:val="none" w:color="FFFFFF" w:sz="0"/>
              <w:right w:val="none" w:color="FFFFFF" w:sz="0"/>
            </w:tcBorders>
            <w:shd w:fill="0D1B2A" w:val="clear"/>
            <w:tcMar>
              <w:top w:type="dxa" w:w="120"/>
              <w:left w:type="dxa" w:w="200"/>
              <w:bottom w:type="dxa" w:w="120"/>
              <w:right w:type="dxa" w:w="120"/>
            </w:tcMar>
          </w:tcPr>
          <w:p>
            <w:pPr>
              <w:spacing w:after="40" w:before="0"/>
            </w:pPr>
            <w:r>
              <w:rPr>
                <w:rFonts w:ascii="Arial" w:cs="Arial" w:eastAsia="Arial" w:hAnsi="Arial"/>
                <w:b/>
                <w:bCs/>
                <w:color w:val="FFFFFF"/>
                <w:sz w:val="26"/>
                <w:szCs w:val="26"/>
              </w:rPr>
              <w:t xml:space="preserve">Gestion des Utilisateurs &amp; Authentification</w:t>
            </w:r>
          </w:p>
          <w:p>
            <w:r>
              <w:rPr>
                <w:rFonts w:ascii="Arial" w:cs="Arial" w:eastAsia="Arial" w:hAnsi="Arial"/>
                <w:color w:val="AECDE8"/>
                <w:sz w:val="20"/>
                <w:szCs w:val="20"/>
              </w:rPr>
              <w:t xml:space="preserve">Sécurité, rôles, profils commerciaux</w:t>
            </w:r>
          </w:p>
        </w:tc>
      </w:tr>
      <w:tr>
        <w:tc>
          <w:tcPr>
            <w:tcW w:type="dxa" w:w="1200"/>
            <w:tcBorders>
              <w:top w:val="single" w:color="C8D8EC" w:sz="4"/>
              <w:left w:val="single" w:color="C8D8EC" w:sz="4"/>
              <w:bottom w:val="single" w:color="C8D8EC" w:sz="4"/>
              <w:right w:val="single" w:color="C8D8EC" w:sz="4"/>
            </w:tcBorders>
            <w:shd w:fill="D6E4F7" w:val="clear"/>
            <w:tcMar>
              <w:top w:type="dxa" w:w="80"/>
              <w:left w:type="dxa" w:w="100"/>
              <w:bottom w:type="dxa" w:w="80"/>
              <w:right w:type="dxa" w:w="80"/>
            </w:tcMar>
            <w:vAlign w:val="center"/>
          </w:tcPr>
          <w:p>
            <w:pPr>
              <w:jc w:val="center"/>
            </w:pPr>
            <w:r>
              <w:rPr>
                <w:rFonts w:ascii="Arial" w:cs="Arial" w:eastAsia="Arial" w:hAnsi="Arial"/>
                <w:sz w:val="18"/>
                <w:szCs w:val="18"/>
              </w:rPr>
              <w:t xml:space="preserve">⚙️</w:t>
            </w:r>
          </w:p>
          <w:p>
            <w:pPr>
              <w:jc w:val="center"/>
            </w:pPr>
            <w:r>
              <w:rPr>
                <w:rFonts w:ascii="Arial" w:cs="Arial" w:eastAsia="Arial" w:hAnsi="Arial"/>
                <w:b/>
                <w:bCs/>
                <w:color w:val="1B4F8A"/>
                <w:sz w:val="16"/>
                <w:szCs w:val="16"/>
              </w:rPr>
              <w:t xml:space="preserve">Service</w:t>
            </w:r>
          </w:p>
          <w:p>
            <w:pPr>
              <w:jc w:val="center"/>
            </w:pPr>
            <w:r>
              <w:rPr>
                <w:rFonts w:ascii="Arial" w:cs="Arial" w:eastAsia="Arial" w:hAnsi="Arial"/>
                <w:color w:val="5D6D7E"/>
                <w:sz w:val="16"/>
                <w:szCs w:val="16"/>
              </w:rPr>
              <w:t xml:space="preserve">user-service</w:t>
            </w:r>
          </w:p>
        </w:tc>
        <w:tc>
          <w:tcPr>
            <w:tcW w:type="dxa" w:w="8160"/>
            <w:tcBorders>
              <w:top w:val="single" w:color="C8D8EC" w:sz="4"/>
              <w:left w:val="single" w:color="C8D8EC" w:sz="4"/>
              <w:bottom w:val="single" w:color="C8D8EC" w:sz="4"/>
              <w:right w:val="single" w:color="C8D8EC" w:sz="4"/>
            </w:tcBorders>
            <w:shd w:fill="FFFFFF" w:val="clear"/>
            <w:tcMar>
              <w:top w:type="dxa" w:w="80"/>
              <w:left w:type="dxa" w:w="200"/>
              <w:bottom w:type="dxa" w:w="80"/>
              <w:right w:type="dxa" w:w="120"/>
            </w:tcMar>
          </w:tcPr>
          <w:p>
            <w:pPr>
              <w:pStyle w:val="ListParagraph"/>
              <w:numPr>
                <w:ilvl w:val="0"/>
                <w:numId w:val="2"/>
              </w:numPr>
              <w:spacing w:after="40" w:before="40"/>
            </w:pPr>
            <w:r>
              <w:rPr>
                <w:rFonts w:ascii="Arial" w:cs="Arial" w:eastAsia="Arial" w:hAnsi="Arial"/>
                <w:color w:val="222222"/>
                <w:sz w:val="21"/>
                <w:szCs w:val="21"/>
              </w:rPr>
              <w:t xml:space="preserve">Inscription / connexion sécurisée (JWT + Refresh Token)</w:t>
            </w:r>
          </w:p>
          <w:p>
            <w:pPr>
              <w:pStyle w:val="ListParagraph"/>
              <w:numPr>
                <w:ilvl w:val="0"/>
                <w:numId w:val="2"/>
              </w:numPr>
              <w:spacing w:after="40" w:before="40"/>
            </w:pPr>
            <w:r>
              <w:rPr>
                <w:rFonts w:ascii="Arial" w:cs="Arial" w:eastAsia="Arial" w:hAnsi="Arial"/>
                <w:color w:val="222222"/>
                <w:sz w:val="21"/>
                <w:szCs w:val="21"/>
              </w:rPr>
              <w:t xml:space="preserve">Rôles : Caissière, Commercial, Manager, Directeur, Admin</w:t>
            </w:r>
          </w:p>
          <w:p>
            <w:pPr>
              <w:pStyle w:val="ListParagraph"/>
              <w:numPr>
                <w:ilvl w:val="0"/>
                <w:numId w:val="2"/>
              </w:numPr>
              <w:spacing w:after="40" w:before="40"/>
            </w:pPr>
            <w:r>
              <w:rPr>
                <w:rFonts w:ascii="Arial" w:cs="Arial" w:eastAsia="Arial" w:hAnsi="Arial"/>
                <w:color w:val="222222"/>
                <w:sz w:val="21"/>
                <w:szCs w:val="21"/>
              </w:rPr>
              <w:t xml:space="preserve">Profil commercial : zone, portefeuille clients, objectifs mensuels</w:t>
            </w:r>
          </w:p>
          <w:p>
            <w:pPr>
              <w:pStyle w:val="ListParagraph"/>
              <w:numPr>
                <w:ilvl w:val="0"/>
                <w:numId w:val="2"/>
              </w:numPr>
              <w:spacing w:after="40" w:before="40"/>
            </w:pPr>
            <w:r>
              <w:rPr>
                <w:rFonts w:ascii="Arial" w:cs="Arial" w:eastAsia="Arial" w:hAnsi="Arial"/>
                <w:color w:val="222222"/>
                <w:sz w:val="21"/>
                <w:szCs w:val="21"/>
              </w:rPr>
              <w:t xml:space="preserve">Réinitialisation mot de passe email / SMS</w:t>
            </w:r>
          </w:p>
          <w:p>
            <w:pPr>
              <w:pStyle w:val="ListParagraph"/>
              <w:numPr>
                <w:ilvl w:val="0"/>
                <w:numId w:val="2"/>
              </w:numPr>
              <w:spacing w:after="40" w:before="40"/>
            </w:pPr>
            <w:r>
              <w:rPr>
                <w:rFonts w:ascii="Arial" w:cs="Arial" w:eastAsia="Arial" w:hAnsi="Arial"/>
                <w:color w:val="222222"/>
                <w:sz w:val="21"/>
                <w:szCs w:val="21"/>
              </w:rPr>
              <w:t xml:space="preserve">Audit log des actions sensibles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4F8A"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4"/>
                <w:szCs w:val="24"/>
              </w:rPr>
              <w:t xml:space="preserve">M2</w:t>
            </w:r>
          </w:p>
        </w:tc>
        <w:tc>
          <w:tcPr>
            <w:tcW w:type="dxa" w:w="8160"/>
            <w:tcBorders>
              <w:top w:val="none" w:color="FFFFFF" w:sz="0"/>
              <w:left w:val="none" w:color="FFFFFF" w:sz="0"/>
              <w:bottom w:val="none" w:color="FFFFFF" w:sz="0"/>
              <w:right w:val="none" w:color="FFFFFF" w:sz="0"/>
            </w:tcBorders>
            <w:shd w:fill="0D1B2A" w:val="clear"/>
            <w:tcMar>
              <w:top w:type="dxa" w:w="120"/>
              <w:left w:type="dxa" w:w="200"/>
              <w:bottom w:type="dxa" w:w="120"/>
              <w:right w:type="dxa" w:w="120"/>
            </w:tcMar>
          </w:tcPr>
          <w:p>
            <w:pPr>
              <w:spacing w:after="40" w:before="0"/>
            </w:pPr>
            <w:r>
              <w:rPr>
                <w:rFonts w:ascii="Arial" w:cs="Arial" w:eastAsia="Arial" w:hAnsi="Arial"/>
                <w:b/>
                <w:bCs/>
                <w:color w:val="FFFFFF"/>
                <w:sz w:val="26"/>
                <w:szCs w:val="26"/>
              </w:rPr>
              <w:t xml:space="preserve">Suivi des Activités Terrain (Journal de Bord)</w:t>
            </w:r>
          </w:p>
          <w:p>
            <w:r>
              <w:rPr>
                <w:rFonts w:ascii="Arial" w:cs="Arial" w:eastAsia="Arial" w:hAnsi="Arial"/>
                <w:color w:val="AECDE8"/>
                <w:sz w:val="20"/>
                <w:szCs w:val="20"/>
              </w:rPr>
              <w:t xml:space="preserve">Contrôle quotidien des visites commerciales</w:t>
            </w:r>
          </w:p>
        </w:tc>
      </w:tr>
      <w:tr>
        <w:tc>
          <w:tcPr>
            <w:tcW w:type="dxa" w:w="1200"/>
            <w:tcBorders>
              <w:top w:val="single" w:color="C8D8EC" w:sz="4"/>
              <w:left w:val="single" w:color="C8D8EC" w:sz="4"/>
              <w:bottom w:val="single" w:color="C8D8EC" w:sz="4"/>
              <w:right w:val="single" w:color="C8D8EC" w:sz="4"/>
            </w:tcBorders>
            <w:shd w:fill="D6E4F7" w:val="clear"/>
            <w:tcMar>
              <w:top w:type="dxa" w:w="80"/>
              <w:left w:type="dxa" w:w="100"/>
              <w:bottom w:type="dxa" w:w="80"/>
              <w:right w:type="dxa" w:w="80"/>
            </w:tcMar>
            <w:vAlign w:val="center"/>
          </w:tcPr>
          <w:p>
            <w:pPr>
              <w:jc w:val="center"/>
            </w:pPr>
            <w:r>
              <w:rPr>
                <w:rFonts w:ascii="Arial" w:cs="Arial" w:eastAsia="Arial" w:hAnsi="Arial"/>
                <w:sz w:val="18"/>
                <w:szCs w:val="18"/>
              </w:rPr>
              <w:t xml:space="preserve">⚙️</w:t>
            </w:r>
          </w:p>
          <w:p>
            <w:pPr>
              <w:jc w:val="center"/>
            </w:pPr>
            <w:r>
              <w:rPr>
                <w:rFonts w:ascii="Arial" w:cs="Arial" w:eastAsia="Arial" w:hAnsi="Arial"/>
                <w:b/>
                <w:bCs/>
                <w:color w:val="1B4F8A"/>
                <w:sz w:val="16"/>
                <w:szCs w:val="16"/>
              </w:rPr>
              <w:t xml:space="preserve">Service</w:t>
            </w:r>
          </w:p>
          <w:p>
            <w:pPr>
              <w:jc w:val="center"/>
            </w:pPr>
            <w:r>
              <w:rPr>
                <w:rFonts w:ascii="Arial" w:cs="Arial" w:eastAsia="Arial" w:hAnsi="Arial"/>
                <w:color w:val="5D6D7E"/>
                <w:sz w:val="16"/>
                <w:szCs w:val="16"/>
              </w:rPr>
              <w:t xml:space="preserve">activity-service</w:t>
            </w:r>
          </w:p>
        </w:tc>
        <w:tc>
          <w:tcPr>
            <w:tcW w:type="dxa" w:w="8160"/>
            <w:tcBorders>
              <w:top w:val="single" w:color="C8D8EC" w:sz="4"/>
              <w:left w:val="single" w:color="C8D8EC" w:sz="4"/>
              <w:bottom w:val="single" w:color="C8D8EC" w:sz="4"/>
              <w:right w:val="single" w:color="C8D8EC" w:sz="4"/>
            </w:tcBorders>
            <w:shd w:fill="FFFFFF" w:val="clear"/>
            <w:tcMar>
              <w:top w:type="dxa" w:w="80"/>
              <w:left w:type="dxa" w:w="200"/>
              <w:bottom w:type="dxa" w:w="80"/>
              <w:right w:type="dxa" w:w="120"/>
            </w:tcMar>
          </w:tcPr>
          <w:p>
            <w:pPr>
              <w:pStyle w:val="ListParagraph"/>
              <w:numPr>
                <w:ilvl w:val="0"/>
                <w:numId w:val="2"/>
              </w:numPr>
              <w:spacing w:after="40" w:before="40"/>
            </w:pPr>
            <w:r>
              <w:rPr>
                <w:rFonts w:ascii="Arial" w:cs="Arial" w:eastAsia="Arial" w:hAnsi="Arial"/>
                <w:color w:val="222222"/>
                <w:sz w:val="21"/>
                <w:szCs w:val="21"/>
              </w:rPr>
              <w:t xml:space="preserve">Saisie rapide d'une visite : client, heure, type (prospection / relance / fidélisation / conquête), résultat</w:t>
            </w:r>
          </w:p>
          <w:p>
            <w:pPr>
              <w:pStyle w:val="ListParagraph"/>
              <w:numPr>
                <w:ilvl w:val="0"/>
                <w:numId w:val="2"/>
              </w:numPr>
              <w:spacing w:after="40" w:before="40"/>
            </w:pPr>
            <w:r>
              <w:rPr>
                <w:rFonts w:ascii="Arial" w:cs="Arial" w:eastAsia="Arial" w:hAnsi="Arial"/>
                <w:color w:val="222222"/>
                <w:sz w:val="21"/>
                <w:szCs w:val="21"/>
              </w:rPr>
              <w:t xml:space="preserve">Compteur de visites du jour (objectif ≥ 8 quincailleries/jour)</w:t>
            </w:r>
          </w:p>
          <w:p>
            <w:pPr>
              <w:pStyle w:val="ListParagraph"/>
              <w:numPr>
                <w:ilvl w:val="0"/>
                <w:numId w:val="2"/>
              </w:numPr>
              <w:spacing w:after="40" w:before="40"/>
            </w:pPr>
            <w:r>
              <w:rPr>
                <w:rFonts w:ascii="Arial" w:cs="Arial" w:eastAsia="Arial" w:hAnsi="Arial"/>
                <w:color w:val="222222"/>
                <w:sz w:val="21"/>
                <w:szCs w:val="21"/>
              </w:rPr>
              <w:t xml:space="preserve">Rapport journalier auto-généré envoyé au manager chaque soir</w:t>
            </w:r>
          </w:p>
          <w:p>
            <w:pPr>
              <w:pStyle w:val="ListParagraph"/>
              <w:numPr>
                <w:ilvl w:val="0"/>
                <w:numId w:val="2"/>
              </w:numPr>
              <w:spacing w:after="40" w:before="40"/>
            </w:pPr>
            <w:r>
              <w:rPr>
                <w:rFonts w:ascii="Arial" w:cs="Arial" w:eastAsia="Arial" w:hAnsi="Arial"/>
                <w:color w:val="222222"/>
                <w:sz w:val="21"/>
                <w:szCs w:val="21"/>
              </w:rPr>
              <w:t xml:space="preserve">Vue manager : liste et carte des visites par commercial</w:t>
            </w:r>
          </w:p>
          <w:p>
            <w:pPr>
              <w:pStyle w:val="ListParagraph"/>
              <w:numPr>
                <w:ilvl w:val="0"/>
                <w:numId w:val="2"/>
              </w:numPr>
              <w:spacing w:after="40" w:before="40"/>
            </w:pPr>
            <w:r>
              <w:rPr>
                <w:rFonts w:ascii="Arial" w:cs="Arial" w:eastAsia="Arial" w:hAnsi="Arial"/>
                <w:color w:val="222222"/>
                <w:sz w:val="21"/>
                <w:szCs w:val="21"/>
              </w:rPr>
              <w:t xml:space="preserve">Briefing / Débriefing : notes matin et soir</w:t>
            </w:r>
          </w:p>
          <w:p>
            <w:pPr>
              <w:pStyle w:val="ListParagraph"/>
              <w:numPr>
                <w:ilvl w:val="0"/>
                <w:numId w:val="2"/>
              </w:numPr>
              <w:spacing w:after="40" w:before="40"/>
            </w:pPr>
            <w:r>
              <w:rPr>
                <w:rFonts w:ascii="Arial" w:cs="Arial" w:eastAsia="Arial" w:hAnsi="Arial"/>
                <w:color w:val="222222"/>
                <w:sz w:val="21"/>
                <w:szCs w:val="21"/>
              </w:rPr>
              <w:t xml:space="preserve">Historique des visites par commercial, client, période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4F8A"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4"/>
                <w:szCs w:val="24"/>
              </w:rPr>
              <w:t xml:space="preserve">M3</w:t>
            </w:r>
          </w:p>
        </w:tc>
        <w:tc>
          <w:tcPr>
            <w:tcW w:type="dxa" w:w="8160"/>
            <w:tcBorders>
              <w:top w:val="none" w:color="FFFFFF" w:sz="0"/>
              <w:left w:val="none" w:color="FFFFFF" w:sz="0"/>
              <w:bottom w:val="none" w:color="FFFFFF" w:sz="0"/>
              <w:right w:val="none" w:color="FFFFFF" w:sz="0"/>
            </w:tcBorders>
            <w:shd w:fill="0D1B2A" w:val="clear"/>
            <w:tcMar>
              <w:top w:type="dxa" w:w="120"/>
              <w:left w:type="dxa" w:w="200"/>
              <w:bottom w:type="dxa" w:w="120"/>
              <w:right w:type="dxa" w:w="120"/>
            </w:tcMar>
          </w:tcPr>
          <w:p>
            <w:pPr>
              <w:spacing w:after="40" w:before="0"/>
            </w:pPr>
            <w:r>
              <w:rPr>
                <w:rFonts w:ascii="Arial" w:cs="Arial" w:eastAsia="Arial" w:hAnsi="Arial"/>
                <w:b/>
                <w:bCs/>
                <w:color w:val="FFFFFF"/>
                <w:sz w:val="26"/>
                <w:szCs w:val="26"/>
              </w:rPr>
              <w:t xml:space="preserve">Planning Hebdomadaire Thématique</w:t>
            </w:r>
          </w:p>
          <w:p>
            <w:r>
              <w:rPr>
                <w:rFonts w:ascii="Arial" w:cs="Arial" w:eastAsia="Arial" w:hAnsi="Arial"/>
                <w:color w:val="AECDE8"/>
                <w:sz w:val="20"/>
                <w:szCs w:val="20"/>
              </w:rPr>
              <w:t xml:space="preserve">Organisation structurée de la semaine</w:t>
            </w:r>
          </w:p>
        </w:tc>
      </w:tr>
      <w:tr>
        <w:tc>
          <w:tcPr>
            <w:tcW w:type="dxa" w:w="1200"/>
            <w:tcBorders>
              <w:top w:val="single" w:color="C8D8EC" w:sz="4"/>
              <w:left w:val="single" w:color="C8D8EC" w:sz="4"/>
              <w:bottom w:val="single" w:color="C8D8EC" w:sz="4"/>
              <w:right w:val="single" w:color="C8D8EC" w:sz="4"/>
            </w:tcBorders>
            <w:shd w:fill="D6E4F7" w:val="clear"/>
            <w:tcMar>
              <w:top w:type="dxa" w:w="80"/>
              <w:left w:type="dxa" w:w="100"/>
              <w:bottom w:type="dxa" w:w="80"/>
              <w:right w:type="dxa" w:w="80"/>
            </w:tcMar>
            <w:vAlign w:val="center"/>
          </w:tcPr>
          <w:p>
            <w:pPr>
              <w:jc w:val="center"/>
            </w:pPr>
            <w:r>
              <w:rPr>
                <w:rFonts w:ascii="Arial" w:cs="Arial" w:eastAsia="Arial" w:hAnsi="Arial"/>
                <w:sz w:val="18"/>
                <w:szCs w:val="18"/>
              </w:rPr>
              <w:t xml:space="preserve">⚙️</w:t>
            </w:r>
          </w:p>
          <w:p>
            <w:pPr>
              <w:jc w:val="center"/>
            </w:pPr>
            <w:r>
              <w:rPr>
                <w:rFonts w:ascii="Arial" w:cs="Arial" w:eastAsia="Arial" w:hAnsi="Arial"/>
                <w:b/>
                <w:bCs/>
                <w:color w:val="1B4F8A"/>
                <w:sz w:val="16"/>
                <w:szCs w:val="16"/>
              </w:rPr>
              <w:t xml:space="preserve">Service</w:t>
            </w:r>
          </w:p>
          <w:p>
            <w:pPr>
              <w:jc w:val="center"/>
            </w:pPr>
            <w:r>
              <w:rPr>
                <w:rFonts w:ascii="Arial" w:cs="Arial" w:eastAsia="Arial" w:hAnsi="Arial"/>
                <w:color w:val="5D6D7E"/>
                <w:sz w:val="16"/>
                <w:szCs w:val="16"/>
              </w:rPr>
              <w:t xml:space="preserve">planning-service</w:t>
            </w:r>
          </w:p>
        </w:tc>
        <w:tc>
          <w:tcPr>
            <w:tcW w:type="dxa" w:w="8160"/>
            <w:tcBorders>
              <w:top w:val="single" w:color="C8D8EC" w:sz="4"/>
              <w:left w:val="single" w:color="C8D8EC" w:sz="4"/>
              <w:bottom w:val="single" w:color="C8D8EC" w:sz="4"/>
              <w:right w:val="single" w:color="C8D8EC" w:sz="4"/>
            </w:tcBorders>
            <w:shd w:fill="FFFFFF" w:val="clear"/>
            <w:tcMar>
              <w:top w:type="dxa" w:w="80"/>
              <w:left w:type="dxa" w:w="200"/>
              <w:bottom w:type="dxa" w:w="80"/>
              <w:right w:type="dxa" w:w="120"/>
            </w:tcMar>
          </w:tcPr>
          <w:p>
            <w:pPr>
              <w:pStyle w:val="ListParagraph"/>
              <w:numPr>
                <w:ilvl w:val="0"/>
                <w:numId w:val="2"/>
              </w:numPr>
              <w:spacing w:after="40" w:before="40"/>
            </w:pPr>
            <w:r>
              <w:rPr>
                <w:rFonts w:ascii="Arial" w:cs="Arial" w:eastAsia="Arial" w:hAnsi="Arial"/>
                <w:color w:val="222222"/>
                <w:sz w:val="21"/>
                <w:szCs w:val="21"/>
              </w:rPr>
              <w:t xml:space="preserve">Agenda thématique configurable (Lundi=Grossissement, Mardi=Conquête, Mercredi=Relance, Jeudi=Fidélisation, Vendredi=Bilan)</w:t>
            </w:r>
          </w:p>
          <w:p>
            <w:pPr>
              <w:pStyle w:val="ListParagraph"/>
              <w:numPr>
                <w:ilvl w:val="0"/>
                <w:numId w:val="2"/>
              </w:numPr>
              <w:spacing w:after="40" w:before="40"/>
            </w:pPr>
            <w:r>
              <w:rPr>
                <w:rFonts w:ascii="Arial" w:cs="Arial" w:eastAsia="Arial" w:hAnsi="Arial"/>
                <w:color w:val="222222"/>
                <w:sz w:val="21"/>
                <w:szCs w:val="21"/>
              </w:rPr>
              <w:t xml:space="preserve">Suivi de la conformité : les visites du jour sont-elles alignées avec le thème ?</w:t>
            </w:r>
          </w:p>
          <w:p>
            <w:pPr>
              <w:pStyle w:val="ListParagraph"/>
              <w:numPr>
                <w:ilvl w:val="0"/>
                <w:numId w:val="2"/>
              </w:numPr>
              <w:spacing w:after="40" w:before="40"/>
            </w:pPr>
            <w:r>
              <w:rPr>
                <w:rFonts w:ascii="Arial" w:cs="Arial" w:eastAsia="Arial" w:hAnsi="Arial"/>
                <w:color w:val="222222"/>
                <w:sz w:val="21"/>
                <w:szCs w:val="21"/>
              </w:rPr>
              <w:t xml:space="preserve">Gestion de la livraison gratuite hebdomadaire : sélection du client bénéficiaire, validation manager</w:t>
            </w:r>
          </w:p>
          <w:p>
            <w:pPr>
              <w:pStyle w:val="ListParagraph"/>
              <w:numPr>
                <w:ilvl w:val="0"/>
                <w:numId w:val="2"/>
              </w:numPr>
              <w:spacing w:after="40" w:before="40"/>
            </w:pPr>
            <w:r>
              <w:rPr>
                <w:rFonts w:ascii="Arial" w:cs="Arial" w:eastAsia="Arial" w:hAnsi="Arial"/>
                <w:color w:val="222222"/>
                <w:sz w:val="21"/>
                <w:szCs w:val="21"/>
              </w:rPr>
              <w:t xml:space="preserve">Notification push PWA le matin pour rappeler le thème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B4F8A"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4"/>
                <w:szCs w:val="24"/>
              </w:rPr>
              <w:t xml:space="preserve">M4</w:t>
            </w:r>
          </w:p>
        </w:tc>
        <w:tc>
          <w:tcPr>
            <w:tcW w:type="dxa" w:w="8160"/>
            <w:tcBorders>
              <w:top w:val="none" w:color="FFFFFF" w:sz="0"/>
              <w:left w:val="none" w:color="FFFFFF" w:sz="0"/>
              <w:bottom w:val="none" w:color="FFFFFF" w:sz="0"/>
              <w:right w:val="none" w:color="FFFFFF" w:sz="0"/>
            </w:tcBorders>
            <w:shd w:fill="0D1B2A" w:val="clear"/>
            <w:tcMar>
              <w:top w:type="dxa" w:w="120"/>
              <w:left w:type="dxa" w:w="200"/>
              <w:bottom w:type="dxa" w:w="120"/>
              <w:right w:type="dxa" w:w="120"/>
            </w:tcMar>
          </w:tcPr>
          <w:p>
            <w:pPr>
              <w:spacing w:after="40" w:before="0"/>
            </w:pPr>
            <w:r>
              <w:rPr>
                <w:rFonts w:ascii="Arial" w:cs="Arial" w:eastAsia="Arial" w:hAnsi="Arial"/>
                <w:b/>
                <w:bCs/>
                <w:color w:val="FFFFFF"/>
                <w:sz w:val="26"/>
                <w:szCs w:val="26"/>
              </w:rPr>
              <w:t xml:space="preserve">CRM Clients (Quincailleries)</w:t>
            </w:r>
          </w:p>
          <w:p>
            <w:r>
              <w:rPr>
                <w:rFonts w:ascii="Arial" w:cs="Arial" w:eastAsia="Arial" w:hAnsi="Arial"/>
                <w:color w:val="AECDE8"/>
                <w:sz w:val="20"/>
                <w:szCs w:val="20"/>
              </w:rPr>
              <w:t xml:space="preserve">Gestion du portefeuille clients terrain</w:t>
            </w:r>
          </w:p>
        </w:tc>
      </w:tr>
      <w:tr>
        <w:tc>
          <w:tcPr>
            <w:tcW w:type="dxa" w:w="1200"/>
            <w:tcBorders>
              <w:top w:val="single" w:color="C8D8EC" w:sz="4"/>
              <w:left w:val="single" w:color="C8D8EC" w:sz="4"/>
              <w:bottom w:val="single" w:color="C8D8EC" w:sz="4"/>
              <w:right w:val="single" w:color="C8D8EC" w:sz="4"/>
            </w:tcBorders>
            <w:shd w:fill="D6E4F7" w:val="clear"/>
            <w:tcMar>
              <w:top w:type="dxa" w:w="80"/>
              <w:left w:type="dxa" w:w="100"/>
              <w:bottom w:type="dxa" w:w="80"/>
              <w:right w:type="dxa" w:w="80"/>
            </w:tcMar>
            <w:vAlign w:val="center"/>
          </w:tcPr>
          <w:p>
            <w:pPr>
              <w:jc w:val="center"/>
            </w:pPr>
            <w:r>
              <w:rPr>
                <w:rFonts w:ascii="Arial" w:cs="Arial" w:eastAsia="Arial" w:hAnsi="Arial"/>
                <w:sz w:val="18"/>
                <w:szCs w:val="18"/>
              </w:rPr>
              <w:t xml:space="preserve">⚙️</w:t>
            </w:r>
          </w:p>
          <w:p>
            <w:pPr>
              <w:jc w:val="center"/>
            </w:pPr>
            <w:r>
              <w:rPr>
                <w:rFonts w:ascii="Arial" w:cs="Arial" w:eastAsia="Arial" w:hAnsi="Arial"/>
                <w:b/>
                <w:bCs/>
                <w:color w:val="1B4F8A"/>
                <w:sz w:val="16"/>
                <w:szCs w:val="16"/>
              </w:rPr>
              <w:t xml:space="preserve">Service</w:t>
            </w:r>
          </w:p>
          <w:p>
            <w:pPr>
              <w:jc w:val="center"/>
            </w:pPr>
            <w:r>
              <w:rPr>
                <w:rFonts w:ascii="Arial" w:cs="Arial" w:eastAsia="Arial" w:hAnsi="Arial"/>
                <w:color w:val="5D6D7E"/>
                <w:sz w:val="16"/>
                <w:szCs w:val="16"/>
              </w:rPr>
              <w:t xml:space="preserve">crm-service</w:t>
            </w:r>
          </w:p>
        </w:tc>
        <w:tc>
          <w:tcPr>
            <w:tcW w:type="dxa" w:w="8160"/>
            <w:tcBorders>
              <w:top w:val="single" w:color="C8D8EC" w:sz="4"/>
              <w:left w:val="single" w:color="C8D8EC" w:sz="4"/>
              <w:bottom w:val="single" w:color="C8D8EC" w:sz="4"/>
              <w:right w:val="single" w:color="C8D8EC" w:sz="4"/>
            </w:tcBorders>
            <w:shd w:fill="FFFFFF" w:val="clear"/>
            <w:tcMar>
              <w:top w:type="dxa" w:w="80"/>
              <w:left w:type="dxa" w:w="200"/>
              <w:bottom w:type="dxa" w:w="80"/>
              <w:right w:type="dxa" w:w="120"/>
            </w:tcMar>
          </w:tcPr>
          <w:p>
            <w:pPr>
              <w:pStyle w:val="ListParagraph"/>
              <w:numPr>
                <w:ilvl w:val="0"/>
                <w:numId w:val="2"/>
              </w:numPr>
              <w:spacing w:after="40" w:before="40"/>
            </w:pPr>
            <w:r>
              <w:rPr>
                <w:rFonts w:ascii="Arial" w:cs="Arial" w:eastAsia="Arial" w:hAnsi="Arial"/>
                <w:color w:val="222222"/>
                <w:sz w:val="21"/>
                <w:szCs w:val="21"/>
              </w:rPr>
              <w:t xml:space="preserve">Fiche client : nom, téléphone, adresse, zone, commercial attitré, statut, palier Partenaire Actif</w:t>
            </w:r>
          </w:p>
          <w:p>
            <w:pPr>
              <w:pStyle w:val="ListParagraph"/>
              <w:numPr>
                <w:ilvl w:val="0"/>
                <w:numId w:val="2"/>
              </w:numPr>
              <w:spacing w:after="40" w:before="40"/>
            </w:pPr>
            <w:r>
              <w:rPr>
                <w:rFonts w:ascii="Arial" w:cs="Arial" w:eastAsia="Arial" w:hAnsi="Arial"/>
                <w:color w:val="222222"/>
                <w:sz w:val="21"/>
                <w:szCs w:val="21"/>
              </w:rPr>
              <w:t xml:space="preserve">Historique des visites ET des achats (alimenté par M0)</w:t>
            </w:r>
          </w:p>
          <w:p>
            <w:pPr>
              <w:pStyle w:val="ListParagraph"/>
              <w:numPr>
                <w:ilvl w:val="0"/>
                <w:numId w:val="2"/>
              </w:numPr>
              <w:spacing w:after="40" w:before="40"/>
            </w:pPr>
            <w:r>
              <w:rPr>
                <w:rFonts w:ascii="Arial" w:cs="Arial" w:eastAsia="Arial" w:hAnsi="Arial"/>
                <w:color w:val="222222"/>
                <w:sz w:val="21"/>
                <w:szCs w:val="21"/>
              </w:rPr>
              <w:t xml:space="preserve">Segmentation auto : Nouveau / Actif / Inactif / À relancer</w:t>
            </w:r>
          </w:p>
          <w:p>
            <w:pPr>
              <w:pStyle w:val="ListParagraph"/>
              <w:numPr>
                <w:ilvl w:val="0"/>
                <w:numId w:val="2"/>
              </w:numPr>
              <w:spacing w:after="40" w:before="40"/>
            </w:pPr>
            <w:r>
              <w:rPr>
                <w:rFonts w:ascii="Arial" w:cs="Arial" w:eastAsia="Arial" w:hAnsi="Arial"/>
                <w:color w:val="222222"/>
                <w:sz w:val="21"/>
                <w:szCs w:val="21"/>
              </w:rPr>
              <w:t xml:space="preserve">Alerte si client non visité depuis X jours</w:t>
            </w:r>
          </w:p>
          <w:p>
            <w:pPr>
              <w:pStyle w:val="ListParagraph"/>
              <w:numPr>
                <w:ilvl w:val="0"/>
                <w:numId w:val="2"/>
              </w:numPr>
              <w:spacing w:after="40" w:before="40"/>
            </w:pPr>
            <w:r>
              <w:rPr>
                <w:rFonts w:ascii="Arial" w:cs="Arial" w:eastAsia="Arial" w:hAnsi="Arial"/>
                <w:color w:val="222222"/>
                <w:sz w:val="21"/>
                <w:szCs w:val="21"/>
              </w:rPr>
              <w:t xml:space="preserve">Création rapide de fiche client depuis M0 (acheteur inconnu détecté par téléphone)</w:t>
            </w:r>
          </w:p>
          <w:p>
            <w:pPr>
              <w:pStyle w:val="ListParagraph"/>
              <w:numPr>
                <w:ilvl w:val="0"/>
                <w:numId w:val="2"/>
              </w:numPr>
              <w:spacing w:after="40" w:before="40"/>
            </w:pPr>
            <w:r>
              <w:rPr>
                <w:rFonts w:ascii="Arial" w:cs="Arial" w:eastAsia="Arial" w:hAnsi="Arial"/>
                <w:color w:val="222222"/>
                <w:sz w:val="21"/>
                <w:szCs w:val="21"/>
              </w:rPr>
              <w:t xml:space="preserve">Envoi de contenus éducatifs directement depuis la fiche</w:t>
            </w:r>
          </w:p>
        </w:tc>
      </w:tr>
    </w:tbl>
    <w:p>
      <w:pPr>
        <w:spacing w:after="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7A4A"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4"/>
                <w:szCs w:val="24"/>
              </w:rPr>
              <w:t xml:space="preserve">M5</w:t>
            </w:r>
          </w:p>
        </w:tc>
        <w:tc>
          <w:tcPr>
            <w:tcW w:type="dxa" w:w="8160"/>
            <w:tcBorders>
              <w:top w:val="none" w:color="FFFFFF" w:sz="0"/>
              <w:left w:val="none" w:color="FFFFFF" w:sz="0"/>
              <w:bottom w:val="none" w:color="FFFFFF" w:sz="0"/>
              <w:right w:val="none" w:color="FFFFFF" w:sz="0"/>
            </w:tcBorders>
            <w:shd w:fill="0D1B2A" w:val="clear"/>
            <w:tcMar>
              <w:top w:type="dxa" w:w="120"/>
              <w:left w:type="dxa" w:w="200"/>
              <w:bottom w:type="dxa" w:w="120"/>
              <w:right w:type="dxa" w:w="120"/>
            </w:tcMar>
          </w:tcPr>
          <w:p>
            <w:pPr>
              <w:spacing w:after="40" w:before="0"/>
            </w:pPr>
            <w:r>
              <w:rPr>
                <w:rFonts w:ascii="Arial" w:cs="Arial" w:eastAsia="Arial" w:hAnsi="Arial"/>
                <w:b/>
                <w:bCs/>
                <w:color w:val="FFFFFF"/>
                <w:sz w:val="26"/>
                <w:szCs w:val="26"/>
              </w:rPr>
              <w:t xml:space="preserve">Commissions &amp; Rémunération</w:t>
            </w:r>
          </w:p>
          <w:p>
            <w:r>
              <w:rPr>
                <w:rFonts w:ascii="Arial" w:cs="Arial" w:eastAsia="Arial" w:hAnsi="Arial"/>
                <w:color w:val="AECDE8"/>
                <w:sz w:val="20"/>
                <w:szCs w:val="20"/>
              </w:rPr>
              <w:t xml:space="preserve">Calcul automatique alimenté par M0</w:t>
            </w:r>
          </w:p>
        </w:tc>
      </w:tr>
      <w:tr>
        <w:tc>
          <w:tcPr>
            <w:tcW w:type="dxa" w:w="1200"/>
            <w:tcBorders>
              <w:top w:val="single" w:color="C8D8EC" w:sz="4"/>
              <w:left w:val="single" w:color="C8D8EC" w:sz="4"/>
              <w:bottom w:val="single" w:color="C8D8EC" w:sz="4"/>
              <w:right w:val="single" w:color="C8D8EC" w:sz="4"/>
            </w:tcBorders>
            <w:shd w:fill="D6E4F7" w:val="clear"/>
            <w:tcMar>
              <w:top w:type="dxa" w:w="80"/>
              <w:left w:type="dxa" w:w="100"/>
              <w:bottom w:type="dxa" w:w="80"/>
              <w:right w:type="dxa" w:w="80"/>
            </w:tcMar>
            <w:vAlign w:val="center"/>
          </w:tcPr>
          <w:p>
            <w:pPr>
              <w:jc w:val="center"/>
            </w:pPr>
            <w:r>
              <w:rPr>
                <w:rFonts w:ascii="Arial" w:cs="Arial" w:eastAsia="Arial" w:hAnsi="Arial"/>
                <w:sz w:val="18"/>
                <w:szCs w:val="18"/>
              </w:rPr>
              <w:t xml:space="preserve">⚙️</w:t>
            </w:r>
          </w:p>
          <w:p>
            <w:pPr>
              <w:jc w:val="center"/>
            </w:pPr>
            <w:r>
              <w:rPr>
                <w:rFonts w:ascii="Arial" w:cs="Arial" w:eastAsia="Arial" w:hAnsi="Arial"/>
                <w:b/>
                <w:bCs/>
                <w:color w:val="1B4F8A"/>
                <w:sz w:val="16"/>
                <w:szCs w:val="16"/>
              </w:rPr>
              <w:t xml:space="preserve">Service</w:t>
            </w:r>
          </w:p>
          <w:p>
            <w:pPr>
              <w:jc w:val="center"/>
            </w:pPr>
            <w:r>
              <w:rPr>
                <w:rFonts w:ascii="Arial" w:cs="Arial" w:eastAsia="Arial" w:hAnsi="Arial"/>
                <w:color w:val="5D6D7E"/>
                <w:sz w:val="16"/>
                <w:szCs w:val="16"/>
              </w:rPr>
              <w:t xml:space="preserve">commission-service</w:t>
            </w:r>
          </w:p>
        </w:tc>
        <w:tc>
          <w:tcPr>
            <w:tcW w:type="dxa" w:w="8160"/>
            <w:tcBorders>
              <w:top w:val="single" w:color="C8D8EC" w:sz="4"/>
              <w:left w:val="single" w:color="C8D8EC" w:sz="4"/>
              <w:bottom w:val="single" w:color="C8D8EC" w:sz="4"/>
              <w:right w:val="single" w:color="C8D8EC" w:sz="4"/>
            </w:tcBorders>
            <w:shd w:fill="FFFFFF" w:val="clear"/>
            <w:tcMar>
              <w:top w:type="dxa" w:w="80"/>
              <w:left w:type="dxa" w:w="200"/>
              <w:bottom w:type="dxa" w:w="80"/>
              <w:right w:type="dxa" w:w="120"/>
            </w:tcMar>
          </w:tcPr>
          <w:p>
            <w:pPr>
              <w:pStyle w:val="ListParagraph"/>
              <w:numPr>
                <w:ilvl w:val="0"/>
                <w:numId w:val="2"/>
              </w:numPr>
              <w:spacing w:after="40" w:before="40"/>
            </w:pPr>
            <w:r>
              <w:rPr>
                <w:rFonts w:ascii="Arial" w:cs="Arial" w:eastAsia="Arial" w:hAnsi="Arial"/>
                <w:color w:val="222222"/>
                <w:sz w:val="21"/>
                <w:szCs w:val="21"/>
              </w:rPr>
              <w:t xml:space="preserve">Source de données : chaque vente saisie par la caissière (M0) avec un Vendeur assigné déclenche automatiquement le calcul de commission</w:t>
            </w:r>
          </w:p>
          <w:p>
            <w:pPr>
              <w:pStyle w:val="ListParagraph"/>
              <w:numPr>
                <w:ilvl w:val="0"/>
                <w:numId w:val="2"/>
              </w:numPr>
              <w:spacing w:after="40" w:before="40"/>
            </w:pPr>
            <w:r>
              <w:rPr>
                <w:rFonts w:ascii="Arial" w:cs="Arial" w:eastAsia="Arial" w:hAnsi="Arial"/>
                <w:color w:val="222222"/>
                <w:sz w:val="21"/>
                <w:szCs w:val="21"/>
              </w:rPr>
              <w:t xml:space="preserve">Paramétrage de la grille : par produit, épaisseur, tranche de volume (par le Directeur)</w:t>
            </w:r>
          </w:p>
          <w:p>
            <w:pPr>
              <w:pStyle w:val="ListParagraph"/>
              <w:numPr>
                <w:ilvl w:val="0"/>
                <w:numId w:val="2"/>
              </w:numPr>
              <w:spacing w:after="40" w:before="40"/>
            </w:pPr>
            <w:r>
              <w:rPr>
                <w:rFonts w:ascii="Arial" w:cs="Arial" w:eastAsia="Arial" w:hAnsi="Arial"/>
                <w:color w:val="222222"/>
                <w:sz w:val="21"/>
                <w:szCs w:val="21"/>
              </w:rPr>
              <w:t xml:space="preserve">Tableau de bord commercial temps réel : Commission du jour / Cumul semaine / Cumul mois / Projection</w:t>
            </w:r>
          </w:p>
          <w:p>
            <w:pPr>
              <w:pStyle w:val="ListParagraph"/>
              <w:numPr>
                <w:ilvl w:val="0"/>
                <w:numId w:val="2"/>
              </w:numPr>
              <w:spacing w:after="40" w:before="40"/>
            </w:pPr>
            <w:r>
              <w:rPr>
                <w:rFonts w:ascii="Arial" w:cs="Arial" w:eastAsia="Arial" w:hAnsi="Arial"/>
                <w:color w:val="222222"/>
                <w:sz w:val="21"/>
                <w:szCs w:val="21"/>
              </w:rPr>
              <w:t xml:space="preserve">Notification automatique en fin de journée : « Vous avez gagné X FCFA aujourd'hui »</w:t>
            </w:r>
          </w:p>
          <w:p>
            <w:pPr>
              <w:pStyle w:val="ListParagraph"/>
              <w:numPr>
                <w:ilvl w:val="0"/>
                <w:numId w:val="2"/>
              </w:numPr>
              <w:spacing w:after="40" w:before="40"/>
            </w:pPr>
            <w:r>
              <w:rPr>
                <w:rFonts w:ascii="Arial" w:cs="Arial" w:eastAsia="Arial" w:hAnsi="Arial"/>
                <w:color w:val="222222"/>
                <w:sz w:val="21"/>
                <w:szCs w:val="21"/>
              </w:rPr>
              <w:t xml:space="preserve">Historique détaillé par vente, par client, par période</w:t>
            </w:r>
          </w:p>
          <w:p>
            <w:pPr>
              <w:pStyle w:val="ListParagraph"/>
              <w:numPr>
                <w:ilvl w:val="0"/>
                <w:numId w:val="2"/>
              </w:numPr>
              <w:spacing w:after="40" w:before="40"/>
            </w:pPr>
            <w:r>
              <w:rPr>
                <w:rFonts w:ascii="Arial" w:cs="Arial" w:eastAsia="Arial" w:hAnsi="Arial"/>
                <w:color w:val="222222"/>
                <w:sz w:val="21"/>
                <w:szCs w:val="21"/>
              </w:rPr>
              <w:t xml:space="preserve">Vue manager : classement équipe, top performer hebdomadaire</w:t>
            </w:r>
          </w:p>
          <w:p>
            <w:pPr>
              <w:pStyle w:val="ListParagraph"/>
              <w:numPr>
                <w:ilvl w:val="0"/>
                <w:numId w:val="2"/>
              </w:numPr>
              <w:spacing w:after="40" w:before="40"/>
            </w:pPr>
            <w:r>
              <w:rPr>
                <w:rFonts w:ascii="Arial" w:cs="Arial" w:eastAsia="Arial" w:hAnsi="Arial"/>
                <w:color w:val="222222"/>
                <w:sz w:val="21"/>
                <w:szCs w:val="21"/>
              </w:rPr>
              <w:t xml:space="preserve">Export PDF du relevé mensuel par commercial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7A4A"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4"/>
                <w:szCs w:val="24"/>
              </w:rPr>
              <w:t xml:space="preserve">M6</w:t>
            </w:r>
          </w:p>
        </w:tc>
        <w:tc>
          <w:tcPr>
            <w:tcW w:type="dxa" w:w="8160"/>
            <w:tcBorders>
              <w:top w:val="none" w:color="FFFFFF" w:sz="0"/>
              <w:left w:val="none" w:color="FFFFFF" w:sz="0"/>
              <w:bottom w:val="none" w:color="FFFFFF" w:sz="0"/>
              <w:right w:val="none" w:color="FFFFFF" w:sz="0"/>
            </w:tcBorders>
            <w:shd w:fill="0D1B2A" w:val="clear"/>
            <w:tcMar>
              <w:top w:type="dxa" w:w="120"/>
              <w:left w:type="dxa" w:w="200"/>
              <w:bottom w:type="dxa" w:w="120"/>
              <w:right w:type="dxa" w:w="120"/>
            </w:tcMar>
          </w:tcPr>
          <w:p>
            <w:pPr>
              <w:spacing w:after="40" w:before="0"/>
            </w:pPr>
            <w:r>
              <w:rPr>
                <w:rFonts w:ascii="Arial" w:cs="Arial" w:eastAsia="Arial" w:hAnsi="Arial"/>
                <w:b/>
                <w:bCs/>
                <w:color w:val="FFFFFF"/>
                <w:sz w:val="26"/>
                <w:szCs w:val="26"/>
              </w:rPr>
              <w:t xml:space="preserve">Ristournes &amp; Programme Partenaire Actif</w:t>
            </w:r>
          </w:p>
          <w:p>
            <w:r>
              <w:rPr>
                <w:rFonts w:ascii="Arial" w:cs="Arial" w:eastAsia="Arial" w:hAnsi="Arial"/>
                <w:color w:val="AECDE8"/>
                <w:sz w:val="20"/>
                <w:szCs w:val="20"/>
              </w:rPr>
              <w:t xml:space="preserve">Fidélisation clients — paliers automatiques</w:t>
            </w:r>
          </w:p>
        </w:tc>
      </w:tr>
      <w:tr>
        <w:tc>
          <w:tcPr>
            <w:tcW w:type="dxa" w:w="1200"/>
            <w:tcBorders>
              <w:top w:val="single" w:color="C8D8EC" w:sz="4"/>
              <w:left w:val="single" w:color="C8D8EC" w:sz="4"/>
              <w:bottom w:val="single" w:color="C8D8EC" w:sz="4"/>
              <w:right w:val="single" w:color="C8D8EC" w:sz="4"/>
            </w:tcBorders>
            <w:shd w:fill="D6E4F7" w:val="clear"/>
            <w:tcMar>
              <w:top w:type="dxa" w:w="80"/>
              <w:left w:type="dxa" w:w="100"/>
              <w:bottom w:type="dxa" w:w="80"/>
              <w:right w:type="dxa" w:w="80"/>
            </w:tcMar>
            <w:vAlign w:val="center"/>
          </w:tcPr>
          <w:p>
            <w:pPr>
              <w:jc w:val="center"/>
            </w:pPr>
            <w:r>
              <w:rPr>
                <w:rFonts w:ascii="Arial" w:cs="Arial" w:eastAsia="Arial" w:hAnsi="Arial"/>
                <w:sz w:val="18"/>
                <w:szCs w:val="18"/>
              </w:rPr>
              <w:t xml:space="preserve">⚙️</w:t>
            </w:r>
          </w:p>
          <w:p>
            <w:pPr>
              <w:jc w:val="center"/>
            </w:pPr>
            <w:r>
              <w:rPr>
                <w:rFonts w:ascii="Arial" w:cs="Arial" w:eastAsia="Arial" w:hAnsi="Arial"/>
                <w:b/>
                <w:bCs/>
                <w:color w:val="1B4F8A"/>
                <w:sz w:val="16"/>
                <w:szCs w:val="16"/>
              </w:rPr>
              <w:t xml:space="preserve">Service</w:t>
            </w:r>
          </w:p>
          <w:p>
            <w:pPr>
              <w:jc w:val="center"/>
            </w:pPr>
            <w:r>
              <w:rPr>
                <w:rFonts w:ascii="Arial" w:cs="Arial" w:eastAsia="Arial" w:hAnsi="Arial"/>
                <w:color w:val="5D6D7E"/>
                <w:sz w:val="16"/>
                <w:szCs w:val="16"/>
              </w:rPr>
              <w:t xml:space="preserve">ristourne-service</w:t>
            </w:r>
          </w:p>
        </w:tc>
        <w:tc>
          <w:tcPr>
            <w:tcW w:type="dxa" w:w="8160"/>
            <w:tcBorders>
              <w:top w:val="single" w:color="C8D8EC" w:sz="4"/>
              <w:left w:val="single" w:color="C8D8EC" w:sz="4"/>
              <w:bottom w:val="single" w:color="C8D8EC" w:sz="4"/>
              <w:right w:val="single" w:color="C8D8EC" w:sz="4"/>
            </w:tcBorders>
            <w:shd w:fill="FFFFFF" w:val="clear"/>
            <w:tcMar>
              <w:top w:type="dxa" w:w="80"/>
              <w:left w:type="dxa" w:w="200"/>
              <w:bottom w:type="dxa" w:w="80"/>
              <w:right w:type="dxa" w:w="120"/>
            </w:tcMar>
          </w:tcPr>
          <w:p>
            <w:pPr>
              <w:pStyle w:val="ListParagraph"/>
              <w:numPr>
                <w:ilvl w:val="0"/>
                <w:numId w:val="2"/>
              </w:numPr>
              <w:spacing w:after="40" w:before="40"/>
            </w:pPr>
            <w:r>
              <w:rPr>
                <w:rFonts w:ascii="Arial" w:cs="Arial" w:eastAsia="Arial" w:hAnsi="Arial"/>
                <w:color w:val="222222"/>
                <w:sz w:val="21"/>
                <w:szCs w:val="21"/>
              </w:rPr>
              <w:t xml:space="preserve">Paliers calculés sur le cumul d'achats client (alimenté par M0) : Bronze / Argent (+20%) / Or (+40%)</w:t>
            </w:r>
          </w:p>
          <w:p>
            <w:pPr>
              <w:pStyle w:val="ListParagraph"/>
              <w:numPr>
                <w:ilvl w:val="0"/>
                <w:numId w:val="2"/>
              </w:numPr>
              <w:spacing w:after="40" w:before="40"/>
            </w:pPr>
            <w:r>
              <w:rPr>
                <w:rFonts w:ascii="Arial" w:cs="Arial" w:eastAsia="Arial" w:hAnsi="Arial"/>
                <w:color w:val="222222"/>
                <w:sz w:val="21"/>
                <w:szCs w:val="21"/>
              </w:rPr>
              <w:t xml:space="preserve">Remise appliquée automatiquement dans M0 si le client est identifié et a un palier actif</w:t>
            </w:r>
          </w:p>
          <w:p>
            <w:pPr>
              <w:pStyle w:val="ListParagraph"/>
              <w:numPr>
                <w:ilvl w:val="0"/>
                <w:numId w:val="2"/>
              </w:numPr>
              <w:spacing w:after="40" w:before="40"/>
            </w:pPr>
            <w:r>
              <w:rPr>
                <w:rFonts w:ascii="Arial" w:cs="Arial" w:eastAsia="Arial" w:hAnsi="Arial"/>
                <w:color w:val="222222"/>
                <w:sz w:val="21"/>
                <w:szCs w:val="21"/>
              </w:rPr>
              <w:t xml:space="preserve">Simulation : « Si ce client commande X de plus, il passe au palier Or »</w:t>
            </w:r>
          </w:p>
          <w:p>
            <w:pPr>
              <w:pStyle w:val="ListParagraph"/>
              <w:numPr>
                <w:ilvl w:val="0"/>
                <w:numId w:val="2"/>
              </w:numPr>
              <w:spacing w:after="40" w:before="40"/>
            </w:pPr>
            <w:r>
              <w:rPr>
                <w:rFonts w:ascii="Arial" w:cs="Arial" w:eastAsia="Arial" w:hAnsi="Arial"/>
                <w:color w:val="222222"/>
                <w:sz w:val="21"/>
                <w:szCs w:val="21"/>
              </w:rPr>
              <w:t xml:space="preserve">Notification au commercial quand un client est proche du palier supérieur</w:t>
            </w:r>
          </w:p>
          <w:p>
            <w:pPr>
              <w:pStyle w:val="ListParagraph"/>
              <w:numPr>
                <w:ilvl w:val="0"/>
                <w:numId w:val="2"/>
              </w:numPr>
              <w:spacing w:after="40" w:before="40"/>
            </w:pPr>
            <w:r>
              <w:rPr>
                <w:rFonts w:ascii="Arial" w:cs="Arial" w:eastAsia="Arial" w:hAnsi="Arial"/>
                <w:color w:val="222222"/>
                <w:sz w:val="21"/>
                <w:szCs w:val="21"/>
              </w:rPr>
              <w:t xml:space="preserve">Rapport mensuel des ristournes accordées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17A65"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4"/>
                <w:szCs w:val="24"/>
              </w:rPr>
              <w:t xml:space="preserve">M7</w:t>
            </w:r>
          </w:p>
        </w:tc>
        <w:tc>
          <w:tcPr>
            <w:tcW w:type="dxa" w:w="8160"/>
            <w:tcBorders>
              <w:top w:val="none" w:color="FFFFFF" w:sz="0"/>
              <w:left w:val="none" w:color="FFFFFF" w:sz="0"/>
              <w:bottom w:val="none" w:color="FFFFFF" w:sz="0"/>
              <w:right w:val="none" w:color="FFFFFF" w:sz="0"/>
            </w:tcBorders>
            <w:shd w:fill="0D1B2A" w:val="clear"/>
            <w:tcMar>
              <w:top w:type="dxa" w:w="120"/>
              <w:left w:type="dxa" w:w="200"/>
              <w:bottom w:type="dxa" w:w="120"/>
              <w:right w:type="dxa" w:w="120"/>
            </w:tcMar>
          </w:tcPr>
          <w:p>
            <w:pPr>
              <w:spacing w:after="40" w:before="0"/>
            </w:pPr>
            <w:r>
              <w:rPr>
                <w:rFonts w:ascii="Arial" w:cs="Arial" w:eastAsia="Arial" w:hAnsi="Arial"/>
                <w:b/>
                <w:bCs/>
                <w:color w:val="FFFFFF"/>
                <w:sz w:val="26"/>
                <w:szCs w:val="26"/>
              </w:rPr>
              <w:t xml:space="preserve">Bibliothèque de Contenus Éducatifs</w:t>
            </w:r>
          </w:p>
          <w:p>
            <w:r>
              <w:rPr>
                <w:rFonts w:ascii="Arial" w:cs="Arial" w:eastAsia="Arial" w:hAnsi="Arial"/>
                <w:color w:val="AECDE8"/>
                <w:sz w:val="20"/>
                <w:szCs w:val="20"/>
              </w:rPr>
              <w:t xml:space="preserve">Ressources techniques pour les clients</w:t>
            </w:r>
          </w:p>
        </w:tc>
      </w:tr>
      <w:tr>
        <w:tc>
          <w:tcPr>
            <w:tcW w:type="dxa" w:w="1200"/>
            <w:tcBorders>
              <w:top w:val="single" w:color="C8D8EC" w:sz="4"/>
              <w:left w:val="single" w:color="C8D8EC" w:sz="4"/>
              <w:bottom w:val="single" w:color="C8D8EC" w:sz="4"/>
              <w:right w:val="single" w:color="C8D8EC" w:sz="4"/>
            </w:tcBorders>
            <w:shd w:fill="D6E4F7" w:val="clear"/>
            <w:tcMar>
              <w:top w:type="dxa" w:w="80"/>
              <w:left w:type="dxa" w:w="100"/>
              <w:bottom w:type="dxa" w:w="80"/>
              <w:right w:type="dxa" w:w="80"/>
            </w:tcMar>
            <w:vAlign w:val="center"/>
          </w:tcPr>
          <w:p>
            <w:pPr>
              <w:jc w:val="center"/>
            </w:pPr>
            <w:r>
              <w:rPr>
                <w:rFonts w:ascii="Arial" w:cs="Arial" w:eastAsia="Arial" w:hAnsi="Arial"/>
                <w:sz w:val="18"/>
                <w:szCs w:val="18"/>
              </w:rPr>
              <w:t xml:space="preserve">⚙️</w:t>
            </w:r>
          </w:p>
          <w:p>
            <w:pPr>
              <w:jc w:val="center"/>
            </w:pPr>
            <w:r>
              <w:rPr>
                <w:rFonts w:ascii="Arial" w:cs="Arial" w:eastAsia="Arial" w:hAnsi="Arial"/>
                <w:b/>
                <w:bCs/>
                <w:color w:val="1B4F8A"/>
                <w:sz w:val="16"/>
                <w:szCs w:val="16"/>
              </w:rPr>
              <w:t xml:space="preserve">Service</w:t>
            </w:r>
          </w:p>
          <w:p>
            <w:pPr>
              <w:jc w:val="center"/>
            </w:pPr>
            <w:r>
              <w:rPr>
                <w:rFonts w:ascii="Arial" w:cs="Arial" w:eastAsia="Arial" w:hAnsi="Arial"/>
                <w:color w:val="5D6D7E"/>
                <w:sz w:val="16"/>
                <w:szCs w:val="16"/>
              </w:rPr>
              <w:t xml:space="preserve">content-service</w:t>
            </w:r>
          </w:p>
        </w:tc>
        <w:tc>
          <w:tcPr>
            <w:tcW w:type="dxa" w:w="8160"/>
            <w:tcBorders>
              <w:top w:val="single" w:color="C8D8EC" w:sz="4"/>
              <w:left w:val="single" w:color="C8D8EC" w:sz="4"/>
              <w:bottom w:val="single" w:color="C8D8EC" w:sz="4"/>
              <w:right w:val="single" w:color="C8D8EC" w:sz="4"/>
            </w:tcBorders>
            <w:shd w:fill="FFFFFF" w:val="clear"/>
            <w:tcMar>
              <w:top w:type="dxa" w:w="80"/>
              <w:left w:type="dxa" w:w="200"/>
              <w:bottom w:type="dxa" w:w="80"/>
              <w:right w:type="dxa" w:w="120"/>
            </w:tcMar>
          </w:tcPr>
          <w:p>
            <w:pPr>
              <w:pStyle w:val="ListParagraph"/>
              <w:numPr>
                <w:ilvl w:val="0"/>
                <w:numId w:val="2"/>
              </w:numPr>
              <w:spacing w:after="40" w:before="40"/>
            </w:pPr>
            <w:r>
              <w:rPr>
                <w:rFonts w:ascii="Arial" w:cs="Arial" w:eastAsia="Arial" w:hAnsi="Arial"/>
                <w:color w:val="222222"/>
                <w:sz w:val="21"/>
                <w:szCs w:val="21"/>
              </w:rPr>
              <w:t xml:space="preserve">Upload vidéos / PDF sur l'installation des tôles, accessoires, cas d'usage</w:t>
            </w:r>
          </w:p>
          <w:p>
            <w:pPr>
              <w:pStyle w:val="ListParagraph"/>
              <w:numPr>
                <w:ilvl w:val="0"/>
                <w:numId w:val="2"/>
              </w:numPr>
              <w:spacing w:after="40" w:before="40"/>
            </w:pPr>
            <w:r>
              <w:rPr>
                <w:rFonts w:ascii="Arial" w:cs="Arial" w:eastAsia="Arial" w:hAnsi="Arial"/>
                <w:color w:val="222222"/>
                <w:sz w:val="21"/>
                <w:szCs w:val="21"/>
              </w:rPr>
              <w:t xml:space="preserve">Envoi ciblé depuis la fiche client CRM (WhatsApp link / SMS / Email)</w:t>
            </w:r>
          </w:p>
          <w:p>
            <w:pPr>
              <w:pStyle w:val="ListParagraph"/>
              <w:numPr>
                <w:ilvl w:val="0"/>
                <w:numId w:val="2"/>
              </w:numPr>
              <w:spacing w:after="40" w:before="40"/>
            </w:pPr>
            <w:r>
              <w:rPr>
                <w:rFonts w:ascii="Arial" w:cs="Arial" w:eastAsia="Arial" w:hAnsi="Arial"/>
                <w:color w:val="222222"/>
                <w:sz w:val="21"/>
                <w:szCs w:val="21"/>
              </w:rPr>
              <w:t xml:space="preserve">Suivi des envois : qui a reçu quoi et quand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45C00"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4"/>
                <w:szCs w:val="24"/>
              </w:rPr>
              <w:t xml:space="preserve">M8</w:t>
            </w:r>
          </w:p>
        </w:tc>
        <w:tc>
          <w:tcPr>
            <w:tcW w:type="dxa" w:w="8160"/>
            <w:tcBorders>
              <w:top w:val="none" w:color="FFFFFF" w:sz="0"/>
              <w:left w:val="none" w:color="FFFFFF" w:sz="0"/>
              <w:bottom w:val="none" w:color="FFFFFF" w:sz="0"/>
              <w:right w:val="none" w:color="FFFFFF" w:sz="0"/>
            </w:tcBorders>
            <w:shd w:fill="0D1B2A" w:val="clear"/>
            <w:tcMar>
              <w:top w:type="dxa" w:w="120"/>
              <w:left w:type="dxa" w:w="200"/>
              <w:bottom w:type="dxa" w:w="120"/>
              <w:right w:type="dxa" w:w="120"/>
            </w:tcMar>
          </w:tcPr>
          <w:p>
            <w:pPr>
              <w:spacing w:after="40" w:before="0"/>
            </w:pPr>
            <w:r>
              <w:rPr>
                <w:rFonts w:ascii="Arial" w:cs="Arial" w:eastAsia="Arial" w:hAnsi="Arial"/>
                <w:b/>
                <w:bCs/>
                <w:color w:val="FFFFFF"/>
                <w:sz w:val="26"/>
                <w:szCs w:val="26"/>
              </w:rPr>
              <w:t xml:space="preserve">Stock Dépôt-Vente &amp; Analyse Produits</w:t>
            </w:r>
          </w:p>
          <w:p>
            <w:r>
              <w:rPr>
                <w:rFonts w:ascii="Arial" w:cs="Arial" w:eastAsia="Arial" w:hAnsi="Arial"/>
                <w:color w:val="AECDE8"/>
                <w:sz w:val="20"/>
                <w:szCs w:val="20"/>
              </w:rPr>
              <w:t xml:space="preserve">Pilotage de l'écoulement du stock</w:t>
            </w:r>
          </w:p>
        </w:tc>
      </w:tr>
      <w:tr>
        <w:tc>
          <w:tcPr>
            <w:tcW w:type="dxa" w:w="1200"/>
            <w:tcBorders>
              <w:top w:val="single" w:color="C8D8EC" w:sz="4"/>
              <w:left w:val="single" w:color="C8D8EC" w:sz="4"/>
              <w:bottom w:val="single" w:color="C8D8EC" w:sz="4"/>
              <w:right w:val="single" w:color="C8D8EC" w:sz="4"/>
            </w:tcBorders>
            <w:shd w:fill="D6E4F7" w:val="clear"/>
            <w:tcMar>
              <w:top w:type="dxa" w:w="80"/>
              <w:left w:type="dxa" w:w="100"/>
              <w:bottom w:type="dxa" w:w="80"/>
              <w:right w:type="dxa" w:w="80"/>
            </w:tcMar>
            <w:vAlign w:val="center"/>
          </w:tcPr>
          <w:p>
            <w:pPr>
              <w:jc w:val="center"/>
            </w:pPr>
            <w:r>
              <w:rPr>
                <w:rFonts w:ascii="Arial" w:cs="Arial" w:eastAsia="Arial" w:hAnsi="Arial"/>
                <w:sz w:val="18"/>
                <w:szCs w:val="18"/>
              </w:rPr>
              <w:t xml:space="preserve">⚙️</w:t>
            </w:r>
          </w:p>
          <w:p>
            <w:pPr>
              <w:jc w:val="center"/>
            </w:pPr>
            <w:r>
              <w:rPr>
                <w:rFonts w:ascii="Arial" w:cs="Arial" w:eastAsia="Arial" w:hAnsi="Arial"/>
                <w:b/>
                <w:bCs/>
                <w:color w:val="1B4F8A"/>
                <w:sz w:val="16"/>
                <w:szCs w:val="16"/>
              </w:rPr>
              <w:t xml:space="preserve">Service</w:t>
            </w:r>
          </w:p>
          <w:p>
            <w:pPr>
              <w:jc w:val="center"/>
            </w:pPr>
            <w:r>
              <w:rPr>
                <w:rFonts w:ascii="Arial" w:cs="Arial" w:eastAsia="Arial" w:hAnsi="Arial"/>
                <w:color w:val="5D6D7E"/>
                <w:sz w:val="16"/>
                <w:szCs w:val="16"/>
              </w:rPr>
              <w:t xml:space="preserve">stock-service</w:t>
            </w:r>
          </w:p>
        </w:tc>
        <w:tc>
          <w:tcPr>
            <w:tcW w:type="dxa" w:w="8160"/>
            <w:tcBorders>
              <w:top w:val="single" w:color="C8D8EC" w:sz="4"/>
              <w:left w:val="single" w:color="C8D8EC" w:sz="4"/>
              <w:bottom w:val="single" w:color="C8D8EC" w:sz="4"/>
              <w:right w:val="single" w:color="C8D8EC" w:sz="4"/>
            </w:tcBorders>
            <w:shd w:fill="FFFFFF" w:val="clear"/>
            <w:tcMar>
              <w:top w:type="dxa" w:w="80"/>
              <w:left w:type="dxa" w:w="200"/>
              <w:bottom w:type="dxa" w:w="80"/>
              <w:right w:type="dxa" w:w="120"/>
            </w:tcMar>
          </w:tcPr>
          <w:p>
            <w:pPr>
              <w:pStyle w:val="ListParagraph"/>
              <w:numPr>
                <w:ilvl w:val="0"/>
                <w:numId w:val="2"/>
              </w:numPr>
              <w:spacing w:after="40" w:before="40"/>
            </w:pPr>
            <w:r>
              <w:rPr>
                <w:rFonts w:ascii="Arial" w:cs="Arial" w:eastAsia="Arial" w:hAnsi="Arial"/>
                <w:color w:val="222222"/>
                <w:sz w:val="21"/>
                <w:szCs w:val="21"/>
              </w:rPr>
              <w:t xml:space="preserve">Décrémentation automatique du stock à chaque vente saisie dans M0 (champ « Sortie réelle »)</w:t>
            </w:r>
          </w:p>
          <w:p>
            <w:pPr>
              <w:pStyle w:val="ListParagraph"/>
              <w:numPr>
                <w:ilvl w:val="0"/>
                <w:numId w:val="2"/>
              </w:numPr>
              <w:spacing w:after="40" w:before="40"/>
            </w:pPr>
            <w:r>
              <w:rPr>
                <w:rFonts w:ascii="Arial" w:cs="Arial" w:eastAsia="Arial" w:hAnsi="Arial"/>
                <w:color w:val="222222"/>
                <w:sz w:val="21"/>
                <w:szCs w:val="21"/>
              </w:rPr>
              <w:t xml:space="preserve">Alerte automatique si sortie réelle ≠ métrage total (écart à justifier)</w:t>
            </w:r>
          </w:p>
          <w:p>
            <w:pPr>
              <w:pStyle w:val="ListParagraph"/>
              <w:numPr>
                <w:ilvl w:val="0"/>
                <w:numId w:val="2"/>
              </w:numPr>
              <w:spacing w:after="40" w:before="40"/>
            </w:pPr>
            <w:r>
              <w:rPr>
                <w:rFonts w:ascii="Arial" w:cs="Arial" w:eastAsia="Arial" w:hAnsi="Arial"/>
                <w:color w:val="222222"/>
                <w:sz w:val="21"/>
                <w:szCs w:val="21"/>
              </w:rPr>
              <w:t xml:space="preserve">Alerte sur les produits à rotation lente (notamment tôles minces 0.35mm)</w:t>
            </w:r>
          </w:p>
          <w:p>
            <w:pPr>
              <w:pStyle w:val="ListParagraph"/>
              <w:numPr>
                <w:ilvl w:val="0"/>
                <w:numId w:val="2"/>
              </w:numPr>
              <w:spacing w:after="40" w:before="40"/>
            </w:pPr>
            <w:r>
              <w:rPr>
                <w:rFonts w:ascii="Arial" w:cs="Arial" w:eastAsia="Arial" w:hAnsi="Arial"/>
                <w:color w:val="222222"/>
                <w:sz w:val="21"/>
                <w:szCs w:val="21"/>
              </w:rPr>
              <w:t xml:space="preserve">Tableau de bord stock : mouvements, rotation, valeur immobilisée</w:t>
            </w:r>
          </w:p>
          <w:p>
            <w:pPr>
              <w:pStyle w:val="ListParagraph"/>
              <w:numPr>
                <w:ilvl w:val="0"/>
                <w:numId w:val="2"/>
              </w:numPr>
              <w:spacing w:after="40" w:before="40"/>
            </w:pPr>
            <w:r>
              <w:rPr>
                <w:rFonts w:ascii="Arial" w:cs="Arial" w:eastAsia="Arial" w:hAnsi="Arial"/>
                <w:color w:val="222222"/>
                <w:sz w:val="21"/>
                <w:szCs w:val="21"/>
              </w:rPr>
              <w:t xml:space="preserve">Recommandation hebdomadaire aux commerciaux : quels produits pousser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A93226" w:val="clear"/>
            <w:tcMar>
              <w:top w:type="dxa" w:w="120"/>
              <w:left w:type="dxa" w:w="100"/>
              <w:bottom w:type="dxa" w:w="120"/>
              <w:right w:type="dxa" w:w="100"/>
            </w:tcMar>
            <w:vAlign w:val="center"/>
          </w:tcPr>
          <w:p>
            <w:pPr>
              <w:spacing w:after="0" w:before="0"/>
              <w:jc w:val="center"/>
            </w:pPr>
            <w:r>
              <w:rPr>
                <w:rFonts w:ascii="Arial" w:cs="Arial" w:eastAsia="Arial" w:hAnsi="Arial"/>
                <w:b/>
                <w:bCs/>
                <w:color w:val="FFFFFF"/>
                <w:sz w:val="24"/>
                <w:szCs w:val="24"/>
              </w:rPr>
              <w:t xml:space="preserve">M9</w:t>
            </w:r>
          </w:p>
        </w:tc>
        <w:tc>
          <w:tcPr>
            <w:tcW w:type="dxa" w:w="8160"/>
            <w:tcBorders>
              <w:top w:val="none" w:color="FFFFFF" w:sz="0"/>
              <w:left w:val="none" w:color="FFFFFF" w:sz="0"/>
              <w:bottom w:val="none" w:color="FFFFFF" w:sz="0"/>
              <w:right w:val="none" w:color="FFFFFF" w:sz="0"/>
            </w:tcBorders>
            <w:shd w:fill="0D1B2A" w:val="clear"/>
            <w:tcMar>
              <w:top w:type="dxa" w:w="120"/>
              <w:left w:type="dxa" w:w="200"/>
              <w:bottom w:type="dxa" w:w="120"/>
              <w:right w:type="dxa" w:w="120"/>
            </w:tcMar>
          </w:tcPr>
          <w:p>
            <w:pPr>
              <w:spacing w:after="40" w:before="0"/>
            </w:pPr>
            <w:r>
              <w:rPr>
                <w:rFonts w:ascii="Arial" w:cs="Arial" w:eastAsia="Arial" w:hAnsi="Arial"/>
                <w:b/>
                <w:bCs/>
                <w:color w:val="FFFFFF"/>
                <w:sz w:val="26"/>
                <w:szCs w:val="26"/>
              </w:rPr>
              <w:t xml:space="preserve">Analytics &amp; Reporting</w:t>
            </w:r>
          </w:p>
          <w:p>
            <w:r>
              <w:rPr>
                <w:rFonts w:ascii="Arial" w:cs="Arial" w:eastAsia="Arial" w:hAnsi="Arial"/>
                <w:color w:val="AECDE8"/>
                <w:sz w:val="20"/>
                <w:szCs w:val="20"/>
              </w:rPr>
              <w:t xml:space="preserve">Tableaux de bord décisionnels</w:t>
            </w:r>
          </w:p>
        </w:tc>
      </w:tr>
      <w:tr>
        <w:tc>
          <w:tcPr>
            <w:tcW w:type="dxa" w:w="1200"/>
            <w:tcBorders>
              <w:top w:val="single" w:color="C8D8EC" w:sz="4"/>
              <w:left w:val="single" w:color="C8D8EC" w:sz="4"/>
              <w:bottom w:val="single" w:color="C8D8EC" w:sz="4"/>
              <w:right w:val="single" w:color="C8D8EC" w:sz="4"/>
            </w:tcBorders>
            <w:shd w:fill="D6E4F7" w:val="clear"/>
            <w:tcMar>
              <w:top w:type="dxa" w:w="80"/>
              <w:left w:type="dxa" w:w="100"/>
              <w:bottom w:type="dxa" w:w="80"/>
              <w:right w:type="dxa" w:w="80"/>
            </w:tcMar>
            <w:vAlign w:val="center"/>
          </w:tcPr>
          <w:p>
            <w:pPr>
              <w:jc w:val="center"/>
            </w:pPr>
            <w:r>
              <w:rPr>
                <w:rFonts w:ascii="Arial" w:cs="Arial" w:eastAsia="Arial" w:hAnsi="Arial"/>
                <w:sz w:val="18"/>
                <w:szCs w:val="18"/>
              </w:rPr>
              <w:t xml:space="preserve">⚙️</w:t>
            </w:r>
          </w:p>
          <w:p>
            <w:pPr>
              <w:jc w:val="center"/>
            </w:pPr>
            <w:r>
              <w:rPr>
                <w:rFonts w:ascii="Arial" w:cs="Arial" w:eastAsia="Arial" w:hAnsi="Arial"/>
                <w:b/>
                <w:bCs/>
                <w:color w:val="1B4F8A"/>
                <w:sz w:val="16"/>
                <w:szCs w:val="16"/>
              </w:rPr>
              <w:t xml:space="preserve">Service</w:t>
            </w:r>
          </w:p>
          <w:p>
            <w:pPr>
              <w:jc w:val="center"/>
            </w:pPr>
            <w:r>
              <w:rPr>
                <w:rFonts w:ascii="Arial" w:cs="Arial" w:eastAsia="Arial" w:hAnsi="Arial"/>
                <w:color w:val="5D6D7E"/>
                <w:sz w:val="16"/>
                <w:szCs w:val="16"/>
              </w:rPr>
              <w:t xml:space="preserve">analytics-service</w:t>
            </w:r>
          </w:p>
        </w:tc>
        <w:tc>
          <w:tcPr>
            <w:tcW w:type="dxa" w:w="8160"/>
            <w:tcBorders>
              <w:top w:val="single" w:color="C8D8EC" w:sz="4"/>
              <w:left w:val="single" w:color="C8D8EC" w:sz="4"/>
              <w:bottom w:val="single" w:color="C8D8EC" w:sz="4"/>
              <w:right w:val="single" w:color="C8D8EC" w:sz="4"/>
            </w:tcBorders>
            <w:shd w:fill="FFFFFF" w:val="clear"/>
            <w:tcMar>
              <w:top w:type="dxa" w:w="80"/>
              <w:left w:type="dxa" w:w="200"/>
              <w:bottom w:type="dxa" w:w="80"/>
              <w:right w:type="dxa" w:w="120"/>
            </w:tcMar>
          </w:tcPr>
          <w:p>
            <w:pPr>
              <w:pStyle w:val="ListParagraph"/>
              <w:numPr>
                <w:ilvl w:val="0"/>
                <w:numId w:val="2"/>
              </w:numPr>
              <w:spacing w:after="40" w:before="40"/>
            </w:pPr>
            <w:r>
              <w:rPr>
                <w:rFonts w:ascii="Arial" w:cs="Arial" w:eastAsia="Arial" w:hAnsi="Arial"/>
                <w:color w:val="222222"/>
                <w:sz w:val="21"/>
                <w:szCs w:val="21"/>
              </w:rPr>
              <w:t xml:space="preserve">Dashboard Manager : visites de l'équipe, ventes du jour par commercial, commissions cumulées</w:t>
            </w:r>
          </w:p>
          <w:p>
            <w:pPr>
              <w:pStyle w:val="ListParagraph"/>
              <w:numPr>
                <w:ilvl w:val="0"/>
                <w:numId w:val="2"/>
              </w:numPr>
              <w:spacing w:after="40" w:before="40"/>
            </w:pPr>
            <w:r>
              <w:rPr>
                <w:rFonts w:ascii="Arial" w:cs="Arial" w:eastAsia="Arial" w:hAnsi="Arial"/>
                <w:color w:val="222222"/>
                <w:sz w:val="21"/>
                <w:szCs w:val="21"/>
              </w:rPr>
              <w:t xml:space="preserve">Dashboard Directeur : vue consolidée, comparaisons périodes, top produits, top commerciaux</w:t>
            </w:r>
          </w:p>
          <w:p>
            <w:pPr>
              <w:pStyle w:val="ListParagraph"/>
              <w:numPr>
                <w:ilvl w:val="0"/>
                <w:numId w:val="2"/>
              </w:numPr>
              <w:spacing w:after="40" w:before="40"/>
            </w:pPr>
            <w:r>
              <w:rPr>
                <w:rFonts w:ascii="Arial" w:cs="Arial" w:eastAsia="Arial" w:hAnsi="Arial"/>
                <w:color w:val="222222"/>
                <w:sz w:val="21"/>
                <w:szCs w:val="21"/>
              </w:rPr>
              <w:t xml:space="preserve">Rapports exportables : PDF, Excel — ventes par jour/semaine/mois, commissions, stock</w:t>
            </w:r>
          </w:p>
          <w:p>
            <w:pPr>
              <w:pStyle w:val="ListParagraph"/>
              <w:numPr>
                <w:ilvl w:val="0"/>
                <w:numId w:val="2"/>
              </w:numPr>
              <w:spacing w:after="40" w:before="40"/>
            </w:pPr>
            <w:r>
              <w:rPr>
                <w:rFonts w:ascii="Arial" w:cs="Arial" w:eastAsia="Arial" w:hAnsi="Arial"/>
                <w:color w:val="222222"/>
                <w:sz w:val="21"/>
                <w:szCs w:val="21"/>
              </w:rPr>
              <w:t xml:space="preserve">Alertes automatiques : objectif visites non atteint, commercial sans vente affectée depuis X jours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80"/>
              <w:left w:type="dxa" w:w="280"/>
              <w:bottom w:type="dxa" w:w="140"/>
              <w:right w:type="dxa" w:w="280"/>
            </w:tcMar>
          </w:tcPr>
          <w:p>
            <w:r>
              <w:rPr>
                <w:rFonts w:ascii="Arial" w:cs="Arial" w:eastAsia="Arial" w:hAnsi="Arial"/>
                <w:b/>
                <w:bCs/>
                <w:color w:val="FFFFFF"/>
                <w:sz w:val="32"/>
                <w:szCs w:val="32"/>
              </w:rPr>
              <w:t xml:space="preserve">⚙️  5. ARCHITECTURE TECHNIQUE</w:t>
            </w:r>
          </w:p>
          <w:p>
            <w:r>
              <w:rPr>
                <w:rFonts w:ascii="Arial" w:cs="Arial" w:eastAsia="Arial" w:hAnsi="Arial"/>
                <w:color w:val="ADC8E8"/>
                <w:sz w:val="19"/>
                <w:szCs w:val="19"/>
              </w:rPr>
              <w:t xml:space="preserve">Vue.js 3 + Spring Boot Microservices</w:t>
            </w:r>
          </w:p>
        </w:tc>
      </w:tr>
    </w:tbl>
    <w:p>
      <w:pPr>
        <w:spacing w:after="0" w:before="0"/>
      </w:pPr>
      <w:r>
        <w:t xml:space="preserve"/>
      </w:r>
    </w:p>
    <w:p>
      <w:pPr>
        <w:pStyle w:val="Heading2"/>
        <w:pBdr>
          <w:bottom w:val="single" w:color="2E75B6" w:sz="6" w:space="1"/>
        </w:pBdr>
        <w:spacing w:after="100" w:before="240"/>
      </w:pPr>
      <w:r>
        <w:rPr>
          <w:rFonts w:ascii="Arial" w:cs="Arial" w:eastAsia="Arial" w:hAnsi="Arial"/>
          <w:b/>
          <w:bCs/>
          <w:color w:val="2E75B6"/>
          <w:sz w:val="26"/>
          <w:szCs w:val="26"/>
        </w:rPr>
        <w:t xml:space="preserve">5.1 Flux de données central</w:t>
      </w:r>
    </w:p>
    <w:p>
      <w:pPr>
        <w:spacing w:after="100" w:before="0"/>
      </w:pPr>
      <w:r>
        <w:rPr>
          <w:rFonts w:ascii="Arial" w:cs="Arial" w:eastAsia="Arial" w:hAnsi="Arial"/>
          <w:b w:val="false"/>
          <w:bCs w:val="false"/>
          <w:color w:val="111111"/>
          <w:sz w:val="22"/>
          <w:szCs w:val="22"/>
        </w:rPr>
        <w:t xml:space="preserve">Le flux de données part systématiquement du module Caissière (M0)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6E4F7" w:val="clear"/>
            <w:tcMar>
              <w:top w:type="dxa" w:w="160"/>
              <w:left w:type="dxa" w:w="240"/>
              <w:bottom w:type="dxa" w:w="160"/>
              <w:right w:type="dxa" w:w="240"/>
            </w:tcMar>
          </w:tcPr>
          <w:p>
            <w:pPr>
              <w:spacing w:after="60" w:before="0"/>
            </w:pPr>
            <w:r>
              <w:rPr>
                <w:rFonts w:ascii="Arial" w:cs="Arial" w:eastAsia="Arial" w:hAnsi="Arial"/>
                <w:b/>
                <w:bCs/>
                <w:color w:val="6C3483"/>
                <w:sz w:val="22"/>
                <w:szCs w:val="22"/>
              </w:rPr>
              <w:t xml:space="preserve">Caissière saisit une vente (M0)</w:t>
            </w:r>
          </w:p>
          <w:p>
            <w:pPr>
              <w:spacing w:after="0" w:before="0"/>
            </w:pPr>
            <w:r>
              <w:rPr>
                <w:rFonts w:ascii="Arial" w:cs="Arial" w:eastAsia="Arial" w:hAnsi="Arial"/>
                <w:color w:val="2E75B6"/>
                <w:sz w:val="22"/>
                <w:szCs w:val="22"/>
              </w:rPr>
              <w:t xml:space="preserve">    ↓</w:t>
            </w:r>
          </w:p>
          <w:p>
            <w:pPr>
              <w:spacing w:after="60" w:before="0"/>
            </w:pPr>
            <w:r>
              <w:rPr>
                <w:rFonts w:ascii="Arial" w:cs="Arial" w:eastAsia="Arial" w:hAnsi="Arial"/>
                <w:color w:val="1B4F8A"/>
                <w:sz w:val="22"/>
                <w:szCs w:val="22"/>
              </w:rPr>
              <w:t xml:space="preserve">sale-service enregistre la transaction + publie un événement Kafka « SALE_CREATED »</w:t>
            </w:r>
          </w:p>
          <w:p>
            <w:pPr>
              <w:spacing w:after="0" w:before="0"/>
            </w:pPr>
            <w:r>
              <w:rPr>
                <w:rFonts w:ascii="Arial" w:cs="Arial" w:eastAsia="Arial" w:hAnsi="Arial"/>
                <w:color w:val="5D6D7E"/>
                <w:sz w:val="20"/>
                <w:szCs w:val="20"/>
              </w:rPr>
              <w:t xml:space="preserve">    ↓  (event consumers en parallèle)</w:t>
            </w:r>
          </w:p>
          <w:p>
            <w:pPr>
              <w:spacing w:after="60" w:before="60"/>
            </w:pPr>
            <w:r>
              <w:rPr>
                <w:rFonts w:ascii="Arial" w:cs="Arial" w:eastAsia="Arial" w:hAnsi="Arial"/>
                <w:b/>
                <w:bCs/>
                <w:color w:val="1A7A4A"/>
                <w:sz w:val="22"/>
                <w:szCs w:val="22"/>
              </w:rPr>
              <w:t xml:space="preserve">commission-service</w:t>
            </w:r>
            <w:r>
              <w:rPr>
                <w:rFonts w:ascii="Arial" w:cs="Arial" w:eastAsia="Arial" w:hAnsi="Arial"/>
                <w:color w:val="333333"/>
                <w:sz w:val="22"/>
                <w:szCs w:val="22"/>
              </w:rPr>
              <w:t xml:space="preserve">  — calcule et crédite la commission du Vendeur  |  </w:t>
            </w:r>
            <w:r>
              <w:rPr>
                <w:rFonts w:ascii="Arial" w:cs="Arial" w:eastAsia="Arial" w:hAnsi="Arial"/>
                <w:b/>
                <w:bCs/>
                <w:color w:val="C45C00"/>
                <w:sz w:val="22"/>
                <w:szCs w:val="22"/>
              </w:rPr>
              <w:t xml:space="preserve">stock-service</w:t>
            </w:r>
            <w:r>
              <w:rPr>
                <w:rFonts w:ascii="Arial" w:cs="Arial" w:eastAsia="Arial" w:hAnsi="Arial"/>
                <w:color w:val="333333"/>
                <w:sz w:val="22"/>
                <w:szCs w:val="22"/>
              </w:rPr>
              <w:t xml:space="preserve">  — décrémente le stock (Sortie réelle)  |  </w:t>
            </w:r>
            <w:r>
              <w:rPr>
                <w:rFonts w:ascii="Arial" w:cs="Arial" w:eastAsia="Arial" w:hAnsi="Arial"/>
                <w:b/>
                <w:bCs/>
                <w:color w:val="117A65"/>
                <w:sz w:val="22"/>
                <w:szCs w:val="22"/>
              </w:rPr>
              <w:t xml:space="preserve">crm-service</w:t>
            </w:r>
            <w:r>
              <w:rPr>
                <w:rFonts w:ascii="Arial" w:cs="Arial" w:eastAsia="Arial" w:hAnsi="Arial"/>
                <w:color w:val="333333"/>
                <w:sz w:val="22"/>
                <w:szCs w:val="22"/>
              </w:rPr>
              <w:t xml:space="preserve">  — met à jour le cumul acheteur (palier ristourne)</w:t>
            </w:r>
          </w:p>
          <w:p>
            <w:pPr>
              <w:spacing w:after="0" w:before="0"/>
            </w:pPr>
            <w:r>
              <w:rPr>
                <w:rFonts w:ascii="Arial" w:cs="Arial" w:eastAsia="Arial" w:hAnsi="Arial"/>
                <w:color w:val="2E75B6"/>
                <w:sz w:val="22"/>
                <w:szCs w:val="22"/>
              </w:rPr>
              <w:t xml:space="preserve">    ↓</w:t>
            </w:r>
          </w:p>
          <w:p>
            <w:pPr>
              <w:spacing w:after="0" w:before="60"/>
            </w:pPr>
            <w:r>
              <w:rPr>
                <w:rFonts w:ascii="Arial" w:cs="Arial" w:eastAsia="Arial" w:hAnsi="Arial"/>
                <w:color w:val="A93226"/>
                <w:sz w:val="22"/>
                <w:szCs w:val="22"/>
              </w:rPr>
              <w:t xml:space="preserve">notification-service  — SMS/push au commercial : « +X FCFA de commission aujourd'hui »</w:t>
            </w:r>
          </w:p>
        </w:tc>
      </w:tr>
    </w:tbl>
    <w:p>
      <w:pPr>
        <w:spacing w:after="0" w:before="0"/>
      </w:pPr>
      <w:r>
        <w:t xml:space="preserve"/>
      </w:r>
    </w:p>
    <w:p>
      <w:pPr>
        <w:pStyle w:val="Heading2"/>
        <w:pBdr>
          <w:bottom w:val="single" w:color="2E75B6" w:sz="6" w:space="1"/>
        </w:pBdr>
        <w:spacing w:after="100" w:before="240"/>
      </w:pPr>
      <w:r>
        <w:rPr>
          <w:rFonts w:ascii="Arial" w:cs="Arial" w:eastAsia="Arial" w:hAnsi="Arial"/>
          <w:b/>
          <w:bCs/>
          <w:color w:val="2E75B6"/>
          <w:sz w:val="26"/>
          <w:szCs w:val="26"/>
        </w:rPr>
        <w:t xml:space="preserve">5.2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c>
          <w:tcPr>
            <w:tcW w:type="dxa" w:w="2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Microservice</w:t>
            </w:r>
          </w:p>
        </w:tc>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Port / Tech</w:t>
            </w:r>
          </w:p>
        </w:tc>
        <w:tc>
          <w:tcPr>
            <w:tcW w:type="dxa" w:w="49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Responsabilités</w:t>
            </w:r>
          </w:p>
        </w:tc>
      </w:tr>
      <w:tr>
        <w:tc>
          <w:tcPr>
            <w:tcW w:type="dxa" w:w="26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6C3483"/>
                <w:sz w:val="21"/>
                <w:szCs w:val="21"/>
              </w:rPr>
              <w:t xml:space="preserve">sale-service</w:t>
            </w:r>
          </w:p>
        </w:tc>
        <w:tc>
          <w:tcPr>
            <w:tcW w:type="dxa" w:w="18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color w:val="1A7A4A"/>
                <w:sz w:val="20"/>
                <w:szCs w:val="20"/>
              </w:rPr>
              <w:t xml:space="preserve">★ :8081</w:t>
            </w:r>
          </w:p>
        </w:tc>
        <w:tc>
          <w:tcPr>
            <w:tcW w:type="dxa" w:w="496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color w:val="222222"/>
                <w:sz w:val="20"/>
                <w:szCs w:val="20"/>
              </w:rPr>
              <w:t xml:space="preserve">Point d'entrée central, gestion des ventes, publication events Kafka</w:t>
            </w:r>
          </w:p>
        </w:tc>
      </w:tr>
      <w:tr>
        <w:tc>
          <w:tcPr>
            <w:tcW w:type="dxa" w:w="26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B4F8A"/>
                <w:sz w:val="21"/>
                <w:szCs w:val="21"/>
              </w:rPr>
              <w:t xml:space="preserve">user-service</w:t>
            </w:r>
          </w:p>
        </w:tc>
        <w:tc>
          <w:tcPr>
            <w:tcW w:type="dxa" w:w="18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color w:val="1A7A4A"/>
                <w:sz w:val="20"/>
                <w:szCs w:val="20"/>
              </w:rPr>
              <w:t xml:space="preserve">:8082</w:t>
            </w:r>
          </w:p>
        </w:tc>
        <w:tc>
          <w:tcPr>
            <w:tcW w:type="dxa" w:w="496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Auth JWT, rôles (incl. Caissière), profils commerciaux</w:t>
            </w:r>
          </w:p>
        </w:tc>
      </w:tr>
      <w:tr>
        <w:tc>
          <w:tcPr>
            <w:tcW w:type="dxa" w:w="26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1B4F8A"/>
                <w:sz w:val="21"/>
                <w:szCs w:val="21"/>
              </w:rPr>
              <w:t xml:space="preserve">activity-service</w:t>
            </w:r>
          </w:p>
        </w:tc>
        <w:tc>
          <w:tcPr>
            <w:tcW w:type="dxa" w:w="18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color w:val="1A7A4A"/>
                <w:sz w:val="20"/>
                <w:szCs w:val="20"/>
              </w:rPr>
              <w:t xml:space="preserve">:8083</w:t>
            </w:r>
          </w:p>
        </w:tc>
        <w:tc>
          <w:tcPr>
            <w:tcW w:type="dxa" w:w="496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color w:val="222222"/>
                <w:sz w:val="20"/>
                <w:szCs w:val="20"/>
              </w:rPr>
              <w:t xml:space="preserve">Journal de bord, visites terrain, rapports journaliers</w:t>
            </w:r>
          </w:p>
        </w:tc>
      </w:tr>
      <w:tr>
        <w:tc>
          <w:tcPr>
            <w:tcW w:type="dxa" w:w="26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B4F8A"/>
                <w:sz w:val="21"/>
                <w:szCs w:val="21"/>
              </w:rPr>
              <w:t xml:space="preserve">planning-service</w:t>
            </w:r>
          </w:p>
        </w:tc>
        <w:tc>
          <w:tcPr>
            <w:tcW w:type="dxa" w:w="18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color w:val="1A7A4A"/>
                <w:sz w:val="20"/>
                <w:szCs w:val="20"/>
              </w:rPr>
              <w:t xml:space="preserve">:8084</w:t>
            </w:r>
          </w:p>
        </w:tc>
        <w:tc>
          <w:tcPr>
            <w:tcW w:type="dxa" w:w="496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Planning hebdo thématique, livraisons gratuites</w:t>
            </w:r>
          </w:p>
        </w:tc>
      </w:tr>
      <w:tr>
        <w:tc>
          <w:tcPr>
            <w:tcW w:type="dxa" w:w="26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117A65"/>
                <w:sz w:val="21"/>
                <w:szCs w:val="21"/>
              </w:rPr>
              <w:t xml:space="preserve">crm-service</w:t>
            </w:r>
          </w:p>
        </w:tc>
        <w:tc>
          <w:tcPr>
            <w:tcW w:type="dxa" w:w="18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color w:val="1A7A4A"/>
                <w:sz w:val="20"/>
                <w:szCs w:val="20"/>
              </w:rPr>
              <w:t xml:space="preserve">:8085</w:t>
            </w:r>
          </w:p>
        </w:tc>
        <w:tc>
          <w:tcPr>
            <w:tcW w:type="dxa" w:w="496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color w:val="222222"/>
                <w:sz w:val="20"/>
                <w:szCs w:val="20"/>
              </w:rPr>
              <w:t xml:space="preserve">Fiches clients, segmentation, historique achats</w:t>
            </w:r>
          </w:p>
        </w:tc>
      </w:tr>
      <w:tr>
        <w:tc>
          <w:tcPr>
            <w:tcW w:type="dxa" w:w="26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A7A4A"/>
                <w:sz w:val="21"/>
                <w:szCs w:val="21"/>
              </w:rPr>
              <w:t xml:space="preserve">commission-service</w:t>
            </w:r>
          </w:p>
        </w:tc>
        <w:tc>
          <w:tcPr>
            <w:tcW w:type="dxa" w:w="18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color w:val="1A7A4A"/>
                <w:sz w:val="20"/>
                <w:szCs w:val="20"/>
              </w:rPr>
              <w:t xml:space="preserve">:8086</w:t>
            </w:r>
          </w:p>
        </w:tc>
        <w:tc>
          <w:tcPr>
            <w:tcW w:type="dxa" w:w="496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Calcul commissions (écoute events SALE_CREATED), tableaux de bord</w:t>
            </w:r>
          </w:p>
        </w:tc>
      </w:tr>
      <w:tr>
        <w:tc>
          <w:tcPr>
            <w:tcW w:type="dxa" w:w="26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1A7A4A"/>
                <w:sz w:val="21"/>
                <w:szCs w:val="21"/>
              </w:rPr>
              <w:t xml:space="preserve">ristourne-service</w:t>
            </w:r>
          </w:p>
        </w:tc>
        <w:tc>
          <w:tcPr>
            <w:tcW w:type="dxa" w:w="18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color w:val="1A7A4A"/>
                <w:sz w:val="20"/>
                <w:szCs w:val="20"/>
              </w:rPr>
              <w:t xml:space="preserve">:8087</w:t>
            </w:r>
          </w:p>
        </w:tc>
        <w:tc>
          <w:tcPr>
            <w:tcW w:type="dxa" w:w="496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color w:val="222222"/>
                <w:sz w:val="20"/>
                <w:szCs w:val="20"/>
              </w:rPr>
              <w:t xml:space="preserve">Paliers Partenaire Actif, calcul ristournes auto</w:t>
            </w:r>
          </w:p>
        </w:tc>
      </w:tr>
      <w:tr>
        <w:tc>
          <w:tcPr>
            <w:tcW w:type="dxa" w:w="26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17A65"/>
                <w:sz w:val="21"/>
                <w:szCs w:val="21"/>
              </w:rPr>
              <w:t xml:space="preserve">content-service</w:t>
            </w:r>
          </w:p>
        </w:tc>
        <w:tc>
          <w:tcPr>
            <w:tcW w:type="dxa" w:w="18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color w:val="1A7A4A"/>
                <w:sz w:val="20"/>
                <w:szCs w:val="20"/>
              </w:rPr>
              <w:t xml:space="preserve">:8088</w:t>
            </w:r>
          </w:p>
        </w:tc>
        <w:tc>
          <w:tcPr>
            <w:tcW w:type="dxa" w:w="496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Bibliothèque médias, envoi clients</w:t>
            </w:r>
          </w:p>
        </w:tc>
      </w:tr>
      <w:tr>
        <w:tc>
          <w:tcPr>
            <w:tcW w:type="dxa" w:w="26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C45C00"/>
                <w:sz w:val="21"/>
                <w:szCs w:val="21"/>
              </w:rPr>
              <w:t xml:space="preserve">stock-service</w:t>
            </w:r>
          </w:p>
        </w:tc>
        <w:tc>
          <w:tcPr>
            <w:tcW w:type="dxa" w:w="18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color w:val="1A7A4A"/>
                <w:sz w:val="20"/>
                <w:szCs w:val="20"/>
              </w:rPr>
              <w:t xml:space="preserve">:8089</w:t>
            </w:r>
          </w:p>
        </w:tc>
        <w:tc>
          <w:tcPr>
            <w:tcW w:type="dxa" w:w="496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color w:val="222222"/>
                <w:sz w:val="20"/>
                <w:szCs w:val="20"/>
              </w:rPr>
              <w:t xml:space="preserve">Stock dépôt-vente, alertes rotation (écoute events SALE_CREATED)</w:t>
            </w:r>
          </w:p>
        </w:tc>
      </w:tr>
      <w:tr>
        <w:tc>
          <w:tcPr>
            <w:tcW w:type="dxa" w:w="26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A93226"/>
                <w:sz w:val="21"/>
                <w:szCs w:val="21"/>
              </w:rPr>
              <w:t xml:space="preserve">notification-service</w:t>
            </w:r>
          </w:p>
        </w:tc>
        <w:tc>
          <w:tcPr>
            <w:tcW w:type="dxa" w:w="18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color w:val="1A7A4A"/>
                <w:sz w:val="20"/>
                <w:szCs w:val="20"/>
              </w:rPr>
              <w:t xml:space="preserve">:8090</w:t>
            </w:r>
          </w:p>
        </w:tc>
        <w:tc>
          <w:tcPr>
            <w:tcW w:type="dxa" w:w="496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Push FCM, SMS Twilio, emails</w:t>
            </w:r>
          </w:p>
        </w:tc>
      </w:tr>
      <w:tr>
        <w:tc>
          <w:tcPr>
            <w:tcW w:type="dxa" w:w="26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A93226"/>
                <w:sz w:val="21"/>
                <w:szCs w:val="21"/>
              </w:rPr>
              <w:t xml:space="preserve">analytics-service</w:t>
            </w:r>
          </w:p>
        </w:tc>
        <w:tc>
          <w:tcPr>
            <w:tcW w:type="dxa" w:w="18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color w:val="1A7A4A"/>
                <w:sz w:val="20"/>
                <w:szCs w:val="20"/>
              </w:rPr>
              <w:t xml:space="preserve">:8091</w:t>
            </w:r>
          </w:p>
        </w:tc>
        <w:tc>
          <w:tcPr>
            <w:tcW w:type="dxa" w:w="496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color w:val="222222"/>
                <w:sz w:val="20"/>
                <w:szCs w:val="20"/>
              </w:rPr>
              <w:t xml:space="preserve">Dashboards agrégés, exports</w:t>
            </w:r>
          </w:p>
        </w:tc>
      </w:tr>
      <w:tr>
        <w:tc>
          <w:tcPr>
            <w:tcW w:type="dxa" w:w="26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0D1B2A"/>
                <w:sz w:val="21"/>
                <w:szCs w:val="21"/>
              </w:rPr>
              <w:t xml:space="preserve">api-gateway</w:t>
            </w:r>
          </w:p>
        </w:tc>
        <w:tc>
          <w:tcPr>
            <w:tcW w:type="dxa" w:w="18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color w:val="1A7A4A"/>
                <w:sz w:val="20"/>
                <w:szCs w:val="20"/>
              </w:rPr>
              <w:t xml:space="preserve">:8080</w:t>
            </w:r>
          </w:p>
        </w:tc>
        <w:tc>
          <w:tcPr>
            <w:tcW w:type="dxa" w:w="496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Routing, auth filter, rate limiting, CORS</w:t>
            </w:r>
          </w:p>
        </w:tc>
      </w:tr>
    </w:tbl>
    <w:p>
      <w:pPr>
        <w:spacing w:after="0" w:before="0"/>
      </w:pPr>
      <w:r>
        <w:t xml:space="preserve"/>
      </w:r>
    </w:p>
    <w:p>
      <w:pPr>
        <w:pStyle w:val="Heading2"/>
        <w:pBdr>
          <w:bottom w:val="single" w:color="2E75B6" w:sz="6" w:space="1"/>
        </w:pBdr>
        <w:spacing w:after="100" w:before="240"/>
      </w:pPr>
      <w:r>
        <w:rPr>
          <w:rFonts w:ascii="Arial" w:cs="Arial" w:eastAsia="Arial" w:hAnsi="Arial"/>
          <w:b/>
          <w:bCs/>
          <w:color w:val="2E75B6"/>
          <w:sz w:val="26"/>
          <w:szCs w:val="26"/>
        </w:rPr>
        <w:t xml:space="preserve">5.3 Stack Frontend Vue.js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Technologie</w:t>
            </w:r>
          </w:p>
        </w:tc>
        <w:tc>
          <w:tcPr>
            <w:tcW w:type="dxa" w:w="6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Rôle</w:t>
            </w:r>
          </w:p>
        </w:tc>
      </w:tr>
      <w:tr>
        <w:tc>
          <w:tcPr>
            <w:tcW w:type="dxa" w:w="30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1B4F8A"/>
                <w:sz w:val="21"/>
                <w:szCs w:val="21"/>
              </w:rPr>
              <w:t xml:space="preserve">Vue.js 3 + Vite</w:t>
            </w:r>
          </w:p>
        </w:tc>
        <w:tc>
          <w:tcPr>
            <w:tcW w:type="dxa" w:w="636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111111"/>
                <w:sz w:val="21"/>
                <w:szCs w:val="21"/>
              </w:rPr>
              <w:t xml:space="preserve">Framework SPA, Composition API, TypeScript</w:t>
            </w:r>
          </w:p>
        </w:tc>
      </w:tr>
      <w:tr>
        <w:tc>
          <w:tcPr>
            <w:tcW w:type="dxa" w:w="30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B4F8A"/>
                <w:sz w:val="21"/>
                <w:szCs w:val="21"/>
              </w:rPr>
              <w:t xml:space="preserve">Pinia</w:t>
            </w:r>
          </w:p>
        </w:tc>
        <w:tc>
          <w:tcPr>
            <w:tcW w:type="dxa" w:w="636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State management global (panier vente en cours, commissions live)</w:t>
            </w:r>
          </w:p>
        </w:tc>
      </w:tr>
      <w:tr>
        <w:tc>
          <w:tcPr>
            <w:tcW w:type="dxa" w:w="30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1B4F8A"/>
                <w:sz w:val="21"/>
                <w:szCs w:val="21"/>
              </w:rPr>
              <w:t xml:space="preserve">Vue Router 4</w:t>
            </w:r>
          </w:p>
        </w:tc>
        <w:tc>
          <w:tcPr>
            <w:tcW w:type="dxa" w:w="636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111111"/>
                <w:sz w:val="21"/>
                <w:szCs w:val="21"/>
              </w:rPr>
              <w:t xml:space="preserve">Navigation + guards auth par rôle (Caissière → /sales, Commercial → /terrain)</w:t>
            </w:r>
          </w:p>
        </w:tc>
      </w:tr>
      <w:tr>
        <w:tc>
          <w:tcPr>
            <w:tcW w:type="dxa" w:w="30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B4F8A"/>
                <w:sz w:val="21"/>
                <w:szCs w:val="21"/>
              </w:rPr>
              <w:t xml:space="preserve">PWA (vite-plugin-pwa)</w:t>
            </w:r>
          </w:p>
        </w:tc>
        <w:tc>
          <w:tcPr>
            <w:tcW w:type="dxa" w:w="636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Mobile-first pour les commerciaux, notifications push, offline partiel</w:t>
            </w:r>
          </w:p>
        </w:tc>
      </w:tr>
      <w:tr>
        <w:tc>
          <w:tcPr>
            <w:tcW w:type="dxa" w:w="30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1B4F8A"/>
                <w:sz w:val="21"/>
                <w:szCs w:val="21"/>
              </w:rPr>
              <w:t xml:space="preserve">PrimeVue ou Quasar</w:t>
            </w:r>
          </w:p>
        </w:tc>
        <w:tc>
          <w:tcPr>
            <w:tcW w:type="dxa" w:w="636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111111"/>
                <w:sz w:val="21"/>
                <w:szCs w:val="21"/>
              </w:rPr>
              <w:t xml:space="preserve">Composants UI professionnels, DataTable, formulaires</w:t>
            </w:r>
          </w:p>
        </w:tc>
      </w:tr>
      <w:tr>
        <w:tc>
          <w:tcPr>
            <w:tcW w:type="dxa" w:w="30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B4F8A"/>
                <w:sz w:val="21"/>
                <w:szCs w:val="21"/>
              </w:rPr>
              <w:t xml:space="preserve">Axios + interceptors</w:t>
            </w:r>
          </w:p>
        </w:tc>
        <w:tc>
          <w:tcPr>
            <w:tcW w:type="dxa" w:w="636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Appels API avec JWT auto-injecté</w:t>
            </w:r>
          </w:p>
        </w:tc>
      </w:tr>
      <w:tr>
        <w:tc>
          <w:tcPr>
            <w:tcW w:type="dxa" w:w="30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1B4F8A"/>
                <w:sz w:val="21"/>
                <w:szCs w:val="21"/>
              </w:rPr>
              <w:t xml:space="preserve">Chart.js / ECharts</w:t>
            </w:r>
          </w:p>
        </w:tc>
        <w:tc>
          <w:tcPr>
            <w:tcW w:type="dxa" w:w="636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111111"/>
                <w:sz w:val="21"/>
                <w:szCs w:val="21"/>
              </w:rPr>
              <w:t xml:space="preserve">Graphiques commissions, stock, performances</w:t>
            </w:r>
          </w:p>
        </w:tc>
      </w:tr>
      <w:tr>
        <w:tc>
          <w:tcPr>
            <w:tcW w:type="dxa" w:w="30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B4F8A"/>
                <w:sz w:val="21"/>
                <w:szCs w:val="21"/>
              </w:rPr>
              <w:t xml:space="preserve">Socket.io ou SSE</w:t>
            </w:r>
          </w:p>
        </w:tc>
        <w:tc>
          <w:tcPr>
            <w:tcW w:type="dxa" w:w="636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Mise à jour live du dashboard commissions (commercial voit ses gains en temps réel)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80"/>
              <w:left w:type="dxa" w:w="280"/>
              <w:bottom w:type="dxa" w:w="140"/>
              <w:right w:type="dxa" w:w="280"/>
            </w:tcMar>
          </w:tcPr>
          <w:p>
            <w:r>
              <w:rPr>
                <w:rFonts w:ascii="Arial" w:cs="Arial" w:eastAsia="Arial" w:hAnsi="Arial"/>
                <w:b/>
                <w:bCs/>
                <w:color w:val="FFFFFF"/>
                <w:sz w:val="32"/>
                <w:szCs w:val="32"/>
              </w:rPr>
              <w:t xml:space="preserve">🔄  6. STRATÉGIE DE MIGRATION DEPUIS EXCEL</w:t>
            </w:r>
          </w:p>
          <w:p>
            <w:r>
              <w:rPr>
                <w:rFonts w:ascii="Arial" w:cs="Arial" w:eastAsia="Arial" w:hAnsi="Arial"/>
                <w:color w:val="ADC8E8"/>
                <w:sz w:val="19"/>
                <w:szCs w:val="19"/>
              </w:rPr>
              <w:t xml:space="preserve">Transition sans rupture pour la caissière</w:t>
            </w:r>
          </w:p>
        </w:tc>
      </w:tr>
    </w:tbl>
    <w:p>
      <w:pPr>
        <w:spacing w:after="0" w:before="0"/>
      </w:pPr>
      <w:r>
        <w:t xml:space="preserve"/>
      </w:r>
    </w:p>
    <w:p>
      <w:pPr>
        <w:pStyle w:val="Heading2"/>
        <w:pBdr>
          <w:bottom w:val="single" w:color="2E75B6" w:sz="6" w:space="1"/>
        </w:pBdr>
        <w:spacing w:after="100" w:before="240"/>
      </w:pPr>
      <w:r>
        <w:rPr>
          <w:rFonts w:ascii="Arial" w:cs="Arial" w:eastAsia="Arial" w:hAnsi="Arial"/>
          <w:b/>
          <w:bCs/>
          <w:color w:val="2E75B6"/>
          <w:sz w:val="26"/>
          <w:szCs w:val="26"/>
        </w:rPr>
        <w:t xml:space="preserve">Option A — Migration progressive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6"/>
              <w:left w:val="single" w:color="1A7A4A" w:sz="6"/>
              <w:bottom w:val="single" w:color="1A7A4A" w:sz="6"/>
              <w:right w:val="single" w:color="1A7A4A" w:sz="6"/>
            </w:tcBorders>
            <w:shd w:fill="D6F0E4" w:val="clear"/>
            <w:tcMar>
              <w:top w:type="dxa" w:w="140"/>
              <w:left w:type="dxa" w:w="220"/>
              <w:bottom w:type="dxa" w:w="140"/>
              <w:right w:type="dxa" w:w="220"/>
            </w:tcMar>
          </w:tcPr>
          <w:p>
            <w:pPr>
              <w:spacing w:after="40" w:before="40"/>
            </w:pPr>
            <w:r>
              <w:rPr>
                <w:rFonts w:ascii="Arial" w:cs="Arial" w:eastAsia="Arial" w:hAnsi="Arial"/>
                <w:b/>
                <w:bCs/>
                <w:color w:val="1A7A4A"/>
                <w:sz w:val="22"/>
                <w:szCs w:val="22"/>
              </w:rPr>
              <w:t xml:space="preserve">Phase 1 (1-2 semaines) : Import Excel quotidien</w:t>
            </w:r>
          </w:p>
          <w:p>
            <w:pPr>
              <w:spacing w:after="40" w:before="40"/>
            </w:pPr>
            <w:r>
              <w:rPr>
                <w:rFonts w:ascii="Arial" w:cs="Arial" w:eastAsia="Arial" w:hAnsi="Arial"/>
                <w:b w:val="false"/>
                <w:bCs w:val="false"/>
                <w:color w:val="222222"/>
                <w:sz w:val="22"/>
                <w:szCs w:val="22"/>
              </w:rPr>
              <w:t xml:space="preserve">La caissière continue avec Excel. Chaque soir, elle importe le fichier dans le système via un outil d'import. Les données sont traitées : normalisation des noms de Vendeurs, calcul commissions, mise à jour stock.</w:t>
            </w:r>
          </w:p>
          <w:p>
            <w:pPr>
              <w:spacing w:after="40" w:before="40"/>
            </w:pPr>
            <w:r>
              <w:rPr>
                <w:rFonts w:ascii="Arial" w:cs="Arial" w:eastAsia="Arial" w:hAnsi="Arial"/>
                <w:b/>
                <w:bCs/>
                <w:color w:val="222222"/>
                <w:sz w:val="22"/>
                <w:szCs w:val="22"/>
              </w:rPr>
              <w:t xml:space="preserve">Phase 2 (dès que l'interface est prête) : Basculement vers l'interface web</w:t>
            </w:r>
          </w:p>
          <w:p>
            <w:pPr>
              <w:spacing w:after="40" w:before="40"/>
            </w:pPr>
            <w:r>
              <w:rPr>
                <w:rFonts w:ascii="Arial" w:cs="Arial" w:eastAsia="Arial" w:hAnsi="Arial"/>
                <w:b w:val="false"/>
                <w:bCs w:val="false"/>
                <w:color w:val="222222"/>
                <w:sz w:val="22"/>
                <w:szCs w:val="22"/>
              </w:rPr>
              <w:t xml:space="preserve">La caissière saisit directement dans l'application. L'Excel n'est plus nécessaire. Transition douce sans arrêt d'activité.</w:t>
            </w:r>
          </w:p>
        </w:tc>
      </w:tr>
    </w:tbl>
    <w:p>
      <w:pPr>
        <w:spacing w:after="0" w:before="0"/>
      </w:pPr>
      <w:r>
        <w:t xml:space="preserve"/>
      </w:r>
    </w:p>
    <w:p>
      <w:pPr>
        <w:pStyle w:val="Heading2"/>
        <w:pBdr>
          <w:bottom w:val="single" w:color="2E75B6" w:sz="6" w:space="1"/>
        </w:pBdr>
        <w:spacing w:after="100" w:before="240"/>
      </w:pPr>
      <w:r>
        <w:rPr>
          <w:rFonts w:ascii="Arial" w:cs="Arial" w:eastAsia="Arial" w:hAnsi="Arial"/>
          <w:b/>
          <w:bCs/>
          <w:color w:val="2E75B6"/>
          <w:sz w:val="26"/>
          <w:szCs w:val="26"/>
        </w:rPr>
        <w:t xml:space="preserve">Option B — Basculement direct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6E4F7" w:val="clear"/>
            <w:tcMar>
              <w:top w:type="dxa" w:w="140"/>
              <w:left w:type="dxa" w:w="220"/>
              <w:bottom w:type="dxa" w:w="140"/>
              <w:right w:type="dxa" w:w="220"/>
            </w:tcMar>
          </w:tcPr>
          <w:p>
            <w:pPr>
              <w:spacing w:after="40" w:before="40"/>
            </w:pPr>
            <w:r>
              <w:rPr>
                <w:rFonts w:ascii="Arial" w:cs="Arial" w:eastAsia="Arial" w:hAnsi="Arial"/>
                <w:b/>
                <w:bCs/>
                <w:color w:val="1B4F8A"/>
                <w:sz w:val="22"/>
                <w:szCs w:val="22"/>
              </w:rPr>
              <w:t xml:space="preserve">Basculement immédiat dès la mise en production de M0</w:t>
            </w:r>
          </w:p>
          <w:p>
            <w:pPr>
              <w:spacing w:after="40" w:before="40"/>
            </w:pPr>
            <w:r>
              <w:rPr>
                <w:rFonts w:ascii="Arial" w:cs="Arial" w:eastAsia="Arial" w:hAnsi="Arial"/>
                <w:b w:val="false"/>
                <w:bCs w:val="false"/>
                <w:color w:val="222222"/>
                <w:sz w:val="22"/>
                <w:szCs w:val="22"/>
              </w:rPr>
              <w:t xml:space="preserve">Plus simple à gérer, mais nécessite une formation de la caissière en amont et un import unique des données historiques Excel avant le démarrage.</w:t>
            </w:r>
          </w:p>
        </w:tc>
      </w:tr>
    </w:tbl>
    <w:p>
      <w:pPr>
        <w:spacing w:after="0" w:before="0"/>
      </w:pPr>
      <w:r>
        <w:t xml:space="preserve"/>
      </w:r>
    </w:p>
    <w:p>
      <w:pPr>
        <w:pStyle w:val="Heading2"/>
        <w:pBdr>
          <w:bottom w:val="single" w:color="2E75B6" w:sz="6" w:space="1"/>
        </w:pBdr>
        <w:spacing w:after="100" w:before="240"/>
      </w:pPr>
      <w:r>
        <w:rPr>
          <w:rFonts w:ascii="Arial" w:cs="Arial" w:eastAsia="Arial" w:hAnsi="Arial"/>
          <w:b/>
          <w:bCs/>
          <w:color w:val="2E75B6"/>
          <w:sz w:val="26"/>
          <w:szCs w:val="26"/>
        </w:rPr>
        <w:t xml:space="preserve">Outil d'import Excel</w:t>
      </w:r>
    </w:p>
    <w:p>
      <w:pPr>
        <w:pStyle w:val="ListParagraph"/>
        <w:numPr>
          <w:ilvl w:val="0"/>
          <w:numId w:val="2"/>
        </w:numPr>
        <w:spacing w:after="50" w:before="50"/>
      </w:pPr>
      <w:r>
        <w:rPr>
          <w:rFonts w:ascii="Arial" w:cs="Arial" w:eastAsia="Arial" w:hAnsi="Arial"/>
          <w:b w:val="false"/>
          <w:bCs w:val="false"/>
          <w:color w:val="111111"/>
          <w:sz w:val="22"/>
          <w:szCs w:val="22"/>
        </w:rPr>
        <w:t xml:space="preserve">Lecture du fichier Excel existant via Apache POI (Spring Boot)</w:t>
      </w:r>
    </w:p>
    <w:p>
      <w:pPr>
        <w:pStyle w:val="ListParagraph"/>
        <w:numPr>
          <w:ilvl w:val="0"/>
          <w:numId w:val="2"/>
        </w:numPr>
        <w:spacing w:after="50" w:before="50"/>
      </w:pPr>
      <w:r>
        <w:rPr>
          <w:rFonts w:ascii="Arial" w:cs="Arial" w:eastAsia="Arial" w:hAnsi="Arial"/>
          <w:b w:val="false"/>
          <w:bCs w:val="false"/>
          <w:color w:val="111111"/>
          <w:sz w:val="22"/>
          <w:szCs w:val="22"/>
        </w:rPr>
        <w:t xml:space="preserve">Normalisation automatique des noms de Vendeurs (matching flou + validation manuelle pour les cas ambigus)</w:t>
      </w:r>
    </w:p>
    <w:p>
      <w:pPr>
        <w:pStyle w:val="ListParagraph"/>
        <w:numPr>
          <w:ilvl w:val="0"/>
          <w:numId w:val="2"/>
        </w:numPr>
        <w:spacing w:after="50" w:before="50"/>
      </w:pPr>
      <w:r>
        <w:rPr>
          <w:rFonts w:ascii="Arial" w:cs="Arial" w:eastAsia="Arial" w:hAnsi="Arial"/>
          <w:b w:val="false"/>
          <w:bCs w:val="false"/>
          <w:color w:val="111111"/>
          <w:sz w:val="22"/>
          <w:szCs w:val="22"/>
        </w:rPr>
        <w:t xml:space="preserve">Détection des doublons et des erreurs (téléphone invalide, montant incohérent)</w:t>
      </w:r>
    </w:p>
    <w:p>
      <w:pPr>
        <w:pStyle w:val="ListParagraph"/>
        <w:numPr>
          <w:ilvl w:val="0"/>
          <w:numId w:val="2"/>
        </w:numPr>
        <w:spacing w:after="50" w:before="50"/>
      </w:pPr>
      <w:r>
        <w:rPr>
          <w:rFonts w:ascii="Arial" w:cs="Arial" w:eastAsia="Arial" w:hAnsi="Arial"/>
          <w:b w:val="false"/>
          <w:bCs w:val="false"/>
          <w:color w:val="111111"/>
          <w:sz w:val="22"/>
          <w:szCs w:val="22"/>
        </w:rPr>
        <w:t xml:space="preserve">Rapport d'import : X lignes importées avec succès, Y à corriger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80"/>
              <w:left w:type="dxa" w:w="280"/>
              <w:bottom w:type="dxa" w:w="140"/>
              <w:right w:type="dxa" w:w="280"/>
            </w:tcMar>
          </w:tcPr>
          <w:p>
            <w:r>
              <w:rPr>
                <w:rFonts w:ascii="Arial" w:cs="Arial" w:eastAsia="Arial" w:hAnsi="Arial"/>
                <w:b/>
                <w:bCs/>
                <w:color w:val="FFFFFF"/>
                <w:sz w:val="32"/>
                <w:szCs w:val="32"/>
              </w:rPr>
              <w:t xml:space="preserve">📅  7. ROADMAP DE DÉVELOPPEMENT</w:t>
            </w:r>
          </w:p>
          <w:p>
            <w:r>
              <w:rPr>
                <w:rFonts w:ascii="Arial" w:cs="Arial" w:eastAsia="Arial" w:hAnsi="Arial"/>
                <w:color w:val="ADC8E8"/>
                <w:sz w:val="19"/>
                <w:szCs w:val="19"/>
              </w:rPr>
              <w:t xml:space="preserve">4 phases — 24 semaines</w:t>
            </w:r>
          </w:p>
        </w:tc>
      </w:tr>
    </w:tbl>
    <w:p>
      <w:pPr>
        <w:spacing w:after="0" w:before="0"/>
      </w:pPr>
      <w:r>
        <w:t xml:space="preserve"/>
      </w:r>
    </w:p>
    <w:p>
      <w:pPr>
        <w:pStyle w:val="Heading2"/>
        <w:pBdr>
          <w:bottom w:val="single" w:color="2E75B6" w:sz="6" w:space="1"/>
        </w:pBdr>
        <w:spacing w:after="100" w:before="240"/>
      </w:pPr>
      <w:r>
        <w:rPr>
          <w:rFonts w:ascii="Arial" w:cs="Arial" w:eastAsia="Arial" w:hAnsi="Arial"/>
          <w:b/>
          <w:bCs/>
          <w:color w:val="2E75B6"/>
          <w:sz w:val="26"/>
          <w:szCs w:val="26"/>
        </w:rPr>
        <w:t xml:space="preserve">Phase 1 — MVP Core : Caissière + Commissions (Semaines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A4A" w:sz="6"/>
              <w:left w:val="single" w:color="1A7A4A" w:sz="6"/>
              <w:bottom w:val="single" w:color="1A7A4A" w:sz="6"/>
              <w:right w:val="single" w:color="1A7A4A" w:sz="6"/>
            </w:tcBorders>
            <w:shd w:fill="D6F0E4" w:val="clear"/>
            <w:tcMar>
              <w:top w:type="dxa" w:w="140"/>
              <w:left w:type="dxa" w:w="220"/>
              <w:bottom w:type="dxa" w:w="140"/>
              <w:right w:type="dxa" w:w="220"/>
            </w:tcMar>
          </w:tcPr>
          <w:p>
            <w:pPr>
              <w:spacing w:after="40" w:before="40"/>
            </w:pPr>
            <w:r>
              <w:rPr>
                <w:rFonts w:ascii="Arial" w:cs="Arial" w:eastAsia="Arial" w:hAnsi="Arial"/>
                <w:b/>
                <w:bCs/>
                <w:color w:val="1A7A4A"/>
                <w:sz w:val="22"/>
                <w:szCs w:val="22"/>
              </w:rPr>
              <w:t xml:space="preserve">Objectif : remplacer l'Excel et déclencher les commissions automatiques dès J+7</w:t>
            </w:r>
          </w:p>
        </w:tc>
      </w:tr>
    </w:tbl>
    <w:p>
      <w:pPr>
        <w:spacing w:after="0" w:before="0"/>
      </w:pPr>
      <w:r>
        <w:t xml:space="preserve"/>
      </w:r>
    </w:p>
    <w:p>
      <w:pPr>
        <w:pStyle w:val="ListParagraph"/>
        <w:numPr>
          <w:ilvl w:val="0"/>
          <w:numId w:val="2"/>
        </w:numPr>
        <w:spacing w:after="50" w:before="50"/>
      </w:pPr>
      <w:r>
        <w:rPr>
          <w:rFonts w:ascii="Arial" w:cs="Arial" w:eastAsia="Arial" w:hAnsi="Arial"/>
          <w:b w:val="false"/>
          <w:bCs w:val="false"/>
          <w:color w:val="111111"/>
          <w:sz w:val="22"/>
          <w:szCs w:val="22"/>
        </w:rPr>
        <w:t xml:space="preserve">sale-service : saisie vente, catalogue produits, gestion vendeur, code auto</w:t>
      </w:r>
    </w:p>
    <w:p>
      <w:pPr>
        <w:pStyle w:val="ListParagraph"/>
        <w:numPr>
          <w:ilvl w:val="0"/>
          <w:numId w:val="2"/>
        </w:numPr>
        <w:spacing w:after="50" w:before="50"/>
      </w:pPr>
      <w:r>
        <w:rPr>
          <w:rFonts w:ascii="Arial" w:cs="Arial" w:eastAsia="Arial" w:hAnsi="Arial"/>
          <w:b w:val="false"/>
          <w:bCs w:val="false"/>
          <w:color w:val="111111"/>
          <w:sz w:val="22"/>
          <w:szCs w:val="22"/>
        </w:rPr>
        <w:t xml:space="preserve">commission-service : grille de base, calcul instantané, tableau de bord commercial</w:t>
      </w:r>
    </w:p>
    <w:p>
      <w:pPr>
        <w:pStyle w:val="ListParagraph"/>
        <w:numPr>
          <w:ilvl w:val="0"/>
          <w:numId w:val="2"/>
        </w:numPr>
        <w:spacing w:after="50" w:before="50"/>
      </w:pPr>
      <w:r>
        <w:rPr>
          <w:rFonts w:ascii="Arial" w:cs="Arial" w:eastAsia="Arial" w:hAnsi="Arial"/>
          <w:b w:val="false"/>
          <w:bCs w:val="false"/>
          <w:color w:val="111111"/>
          <w:sz w:val="22"/>
          <w:szCs w:val="22"/>
        </w:rPr>
        <w:t xml:space="preserve">user-service : auth JWT, rôles Caissière / Commercial / Manager</w:t>
      </w:r>
    </w:p>
    <w:p>
      <w:pPr>
        <w:pStyle w:val="ListParagraph"/>
        <w:numPr>
          <w:ilvl w:val="0"/>
          <w:numId w:val="2"/>
        </w:numPr>
        <w:spacing w:after="50" w:before="50"/>
      </w:pPr>
      <w:r>
        <w:rPr>
          <w:rFonts w:ascii="Arial" w:cs="Arial" w:eastAsia="Arial" w:hAnsi="Arial"/>
          <w:b w:val="false"/>
          <w:bCs w:val="false"/>
          <w:color w:val="111111"/>
          <w:sz w:val="22"/>
          <w:szCs w:val="22"/>
        </w:rPr>
        <w:t xml:space="preserve">Frontend Vue.js : interface caissière (M0), dashboard commissions commercial</w:t>
      </w:r>
    </w:p>
    <w:p>
      <w:pPr>
        <w:pStyle w:val="ListParagraph"/>
        <w:numPr>
          <w:ilvl w:val="0"/>
          <w:numId w:val="2"/>
        </w:numPr>
        <w:spacing w:after="50" w:before="50"/>
      </w:pPr>
      <w:r>
        <w:rPr>
          <w:rFonts w:ascii="Arial" w:cs="Arial" w:eastAsia="Arial" w:hAnsi="Arial"/>
          <w:b w:val="false"/>
          <w:bCs w:val="false"/>
          <w:color w:val="111111"/>
          <w:sz w:val="22"/>
          <w:szCs w:val="22"/>
        </w:rPr>
        <w:t xml:space="preserve">Outil d'import Excel historique</w:t>
      </w:r>
    </w:p>
    <w:p>
      <w:pPr>
        <w:spacing w:after="0" w:before="0"/>
      </w:pPr>
      <w:r>
        <w:t xml:space="preserve"/>
      </w:r>
    </w:p>
    <w:p>
      <w:pPr>
        <w:pStyle w:val="Heading2"/>
        <w:pBdr>
          <w:bottom w:val="single" w:color="2E75B6" w:sz="6" w:space="1"/>
        </w:pBdr>
        <w:spacing w:after="100" w:before="240"/>
      </w:pPr>
      <w:r>
        <w:rPr>
          <w:rFonts w:ascii="Arial" w:cs="Arial" w:eastAsia="Arial" w:hAnsi="Arial"/>
          <w:b/>
          <w:bCs/>
          <w:color w:val="2E75B6"/>
          <w:sz w:val="26"/>
          <w:szCs w:val="26"/>
        </w:rPr>
        <w:t xml:space="preserve">Phase 2 — Terrain &amp; Organisation (Semaines 7–12)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6E4F7" w:val="clear"/>
            <w:tcMar>
              <w:top w:type="dxa" w:w="140"/>
              <w:left w:type="dxa" w:w="220"/>
              <w:bottom w:type="dxa" w:w="140"/>
              <w:right w:type="dxa" w:w="220"/>
            </w:tcMar>
          </w:tcPr>
          <w:p>
            <w:pPr>
              <w:spacing w:after="40" w:before="40"/>
            </w:pPr>
            <w:r>
              <w:rPr>
                <w:rFonts w:ascii="Arial" w:cs="Arial" w:eastAsia="Arial" w:hAnsi="Arial"/>
                <w:b/>
                <w:bCs/>
                <w:color w:val="1B4F8A"/>
                <w:sz w:val="22"/>
                <w:szCs w:val="22"/>
              </w:rPr>
              <w:t xml:space="preserve">Objectif : donner aux commerciaux et managers une vision terrain complète</w:t>
            </w:r>
          </w:p>
        </w:tc>
      </w:tr>
    </w:tbl>
    <w:p>
      <w:pPr>
        <w:spacing w:after="0" w:before="0"/>
      </w:pPr>
      <w:r>
        <w:t xml:space="preserve"/>
      </w:r>
    </w:p>
    <w:p>
      <w:pPr>
        <w:pStyle w:val="ListParagraph"/>
        <w:numPr>
          <w:ilvl w:val="0"/>
          <w:numId w:val="2"/>
        </w:numPr>
        <w:spacing w:after="50" w:before="50"/>
      </w:pPr>
      <w:r>
        <w:rPr>
          <w:rFonts w:ascii="Arial" w:cs="Arial" w:eastAsia="Arial" w:hAnsi="Arial"/>
          <w:b w:val="false"/>
          <w:bCs w:val="false"/>
          <w:color w:val="111111"/>
          <w:sz w:val="22"/>
          <w:szCs w:val="22"/>
        </w:rPr>
        <w:t xml:space="preserve">activity-service : journal de bord, visites, rapports journaliers</w:t>
      </w:r>
    </w:p>
    <w:p>
      <w:pPr>
        <w:pStyle w:val="ListParagraph"/>
        <w:numPr>
          <w:ilvl w:val="0"/>
          <w:numId w:val="2"/>
        </w:numPr>
        <w:spacing w:after="50" w:before="50"/>
      </w:pPr>
      <w:r>
        <w:rPr>
          <w:rFonts w:ascii="Arial" w:cs="Arial" w:eastAsia="Arial" w:hAnsi="Arial"/>
          <w:b w:val="false"/>
          <w:bCs w:val="false"/>
          <w:color w:val="111111"/>
          <w:sz w:val="22"/>
          <w:szCs w:val="22"/>
        </w:rPr>
        <w:t xml:space="preserve">planning-service : agenda hebdomadaire thématique, livraison gratuite</w:t>
      </w:r>
    </w:p>
    <w:p>
      <w:pPr>
        <w:pStyle w:val="ListParagraph"/>
        <w:numPr>
          <w:ilvl w:val="0"/>
          <w:numId w:val="2"/>
        </w:numPr>
        <w:spacing w:after="50" w:before="50"/>
      </w:pPr>
      <w:r>
        <w:rPr>
          <w:rFonts w:ascii="Arial" w:cs="Arial" w:eastAsia="Arial" w:hAnsi="Arial"/>
          <w:b w:val="false"/>
          <w:bCs w:val="false"/>
          <w:color w:val="111111"/>
          <w:sz w:val="22"/>
          <w:szCs w:val="22"/>
        </w:rPr>
        <w:t xml:space="preserve">notification-service : SMS gains du jour, push PWA briefing matin</w:t>
      </w:r>
    </w:p>
    <w:p>
      <w:pPr>
        <w:pStyle w:val="ListParagraph"/>
        <w:numPr>
          <w:ilvl w:val="0"/>
          <w:numId w:val="2"/>
        </w:numPr>
        <w:spacing w:after="50" w:before="50"/>
      </w:pPr>
      <w:r>
        <w:rPr>
          <w:rFonts w:ascii="Arial" w:cs="Arial" w:eastAsia="Arial" w:hAnsi="Arial"/>
          <w:b w:val="false"/>
          <w:bCs w:val="false"/>
          <w:color w:val="111111"/>
          <w:sz w:val="22"/>
          <w:szCs w:val="22"/>
        </w:rPr>
        <w:t xml:space="preserve">Frontend : interface terrain mobile commercial, dashboard manager</w:t>
      </w:r>
    </w:p>
    <w:p>
      <w:pPr>
        <w:spacing w:after="0" w:before="0"/>
      </w:pPr>
      <w:r>
        <w:t xml:space="preserve"/>
      </w:r>
    </w:p>
    <w:p>
      <w:pPr>
        <w:pStyle w:val="Heading2"/>
        <w:pBdr>
          <w:bottom w:val="single" w:color="2E75B6" w:sz="6" w:space="1"/>
        </w:pBdr>
        <w:spacing w:after="100" w:before="240"/>
      </w:pPr>
      <w:r>
        <w:rPr>
          <w:rFonts w:ascii="Arial" w:cs="Arial" w:eastAsia="Arial" w:hAnsi="Arial"/>
          <w:b/>
          <w:bCs/>
          <w:color w:val="2E75B6"/>
          <w:sz w:val="26"/>
          <w:szCs w:val="26"/>
        </w:rPr>
        <w:t xml:space="preserve">Phase 3 — CRM, Ristournes &amp; Stock (Semaines 13–18)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5C00" w:sz="6"/>
              <w:left w:val="single" w:color="C45C00" w:sz="6"/>
              <w:bottom w:val="single" w:color="C45C00" w:sz="6"/>
              <w:right w:val="single" w:color="C45C00" w:sz="6"/>
            </w:tcBorders>
            <w:shd w:fill="FDEBD0" w:val="clear"/>
            <w:tcMar>
              <w:top w:type="dxa" w:w="140"/>
              <w:left w:type="dxa" w:w="220"/>
              <w:bottom w:type="dxa" w:w="140"/>
              <w:right w:type="dxa" w:w="220"/>
            </w:tcMar>
          </w:tcPr>
          <w:p>
            <w:pPr>
              <w:spacing w:after="40" w:before="40"/>
            </w:pPr>
            <w:r>
              <w:rPr>
                <w:rFonts w:ascii="Arial" w:cs="Arial" w:eastAsia="Arial" w:hAnsi="Arial"/>
                <w:b/>
                <w:bCs/>
                <w:color w:val="C45C00"/>
                <w:sz w:val="22"/>
                <w:szCs w:val="22"/>
              </w:rPr>
              <w:t xml:space="preserve">Objectif : fidélisation clients et pilotage du stock</w:t>
            </w:r>
          </w:p>
        </w:tc>
      </w:tr>
    </w:tbl>
    <w:p>
      <w:pPr>
        <w:spacing w:after="0" w:before="0"/>
      </w:pPr>
      <w:r>
        <w:t xml:space="preserve"/>
      </w:r>
    </w:p>
    <w:p>
      <w:pPr>
        <w:pStyle w:val="ListParagraph"/>
        <w:numPr>
          <w:ilvl w:val="0"/>
          <w:numId w:val="2"/>
        </w:numPr>
        <w:spacing w:after="50" w:before="50"/>
      </w:pPr>
      <w:r>
        <w:rPr>
          <w:rFonts w:ascii="Arial" w:cs="Arial" w:eastAsia="Arial" w:hAnsi="Arial"/>
          <w:b w:val="false"/>
          <w:bCs w:val="false"/>
          <w:color w:val="111111"/>
          <w:sz w:val="22"/>
          <w:szCs w:val="22"/>
        </w:rPr>
        <w:t xml:space="preserve">crm-service : fiches clients liées aux achats (M0), segmentation, alertes</w:t>
      </w:r>
    </w:p>
    <w:p>
      <w:pPr>
        <w:pStyle w:val="ListParagraph"/>
        <w:numPr>
          <w:ilvl w:val="0"/>
          <w:numId w:val="2"/>
        </w:numPr>
        <w:spacing w:after="50" w:before="50"/>
      </w:pPr>
      <w:r>
        <w:rPr>
          <w:rFonts w:ascii="Arial" w:cs="Arial" w:eastAsia="Arial" w:hAnsi="Arial"/>
          <w:b w:val="false"/>
          <w:bCs w:val="false"/>
          <w:color w:val="111111"/>
          <w:sz w:val="22"/>
          <w:szCs w:val="22"/>
        </w:rPr>
        <w:t xml:space="preserve">ristourne-service : paliers Partenaire Actif Bronze/Argent/Or, application auto dans M0</w:t>
      </w:r>
    </w:p>
    <w:p>
      <w:pPr>
        <w:pStyle w:val="ListParagraph"/>
        <w:numPr>
          <w:ilvl w:val="0"/>
          <w:numId w:val="2"/>
        </w:numPr>
        <w:spacing w:after="50" w:before="50"/>
      </w:pPr>
      <w:r>
        <w:rPr>
          <w:rFonts w:ascii="Arial" w:cs="Arial" w:eastAsia="Arial" w:hAnsi="Arial"/>
          <w:b w:val="false"/>
          <w:bCs w:val="false"/>
          <w:color w:val="111111"/>
          <w:sz w:val="22"/>
          <w:szCs w:val="22"/>
        </w:rPr>
        <w:t xml:space="preserve">stock-service : décrémentation auto, alertes rotation lente tôles minces</w:t>
      </w:r>
    </w:p>
    <w:p>
      <w:pPr>
        <w:pStyle w:val="ListParagraph"/>
        <w:numPr>
          <w:ilvl w:val="0"/>
          <w:numId w:val="2"/>
        </w:numPr>
        <w:spacing w:after="50" w:before="50"/>
      </w:pPr>
      <w:r>
        <w:rPr>
          <w:rFonts w:ascii="Arial" w:cs="Arial" w:eastAsia="Arial" w:hAnsi="Arial"/>
          <w:b w:val="false"/>
          <w:bCs w:val="false"/>
          <w:color w:val="111111"/>
          <w:sz w:val="22"/>
          <w:szCs w:val="22"/>
        </w:rPr>
        <w:t xml:space="preserve">content-service : bibliothèque vidéos tôles, envoi clients</w:t>
      </w:r>
    </w:p>
    <w:p>
      <w:pPr>
        <w:spacing w:after="0" w:before="0"/>
      </w:pPr>
      <w:r>
        <w:t xml:space="preserve"/>
      </w:r>
    </w:p>
    <w:p>
      <w:pPr>
        <w:pStyle w:val="Heading2"/>
        <w:pBdr>
          <w:bottom w:val="single" w:color="2E75B6" w:sz="6" w:space="1"/>
        </w:pBdr>
        <w:spacing w:after="100" w:before="240"/>
      </w:pPr>
      <w:r>
        <w:rPr>
          <w:rFonts w:ascii="Arial" w:cs="Arial" w:eastAsia="Arial" w:hAnsi="Arial"/>
          <w:b/>
          <w:bCs/>
          <w:color w:val="2E75B6"/>
          <w:sz w:val="26"/>
          <w:szCs w:val="26"/>
        </w:rPr>
        <w:t xml:space="preserve">Phase 4 — Analytics &amp; Optimisation (Semaines 19–24)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3226" w:sz="6"/>
              <w:left w:val="single" w:color="A93226" w:sz="6"/>
              <w:bottom w:val="single" w:color="A93226" w:sz="6"/>
              <w:right w:val="single" w:color="A93226" w:sz="6"/>
            </w:tcBorders>
            <w:shd w:fill="FADBD8" w:val="clear"/>
            <w:tcMar>
              <w:top w:type="dxa" w:w="140"/>
              <w:left w:type="dxa" w:w="220"/>
              <w:bottom w:type="dxa" w:w="140"/>
              <w:right w:type="dxa" w:w="220"/>
            </w:tcMar>
          </w:tcPr>
          <w:p>
            <w:pPr>
              <w:spacing w:after="40" w:before="40"/>
            </w:pPr>
            <w:r>
              <w:rPr>
                <w:rFonts w:ascii="Arial" w:cs="Arial" w:eastAsia="Arial" w:hAnsi="Arial"/>
                <w:b/>
                <w:bCs/>
                <w:color w:val="A93226"/>
                <w:sz w:val="22"/>
                <w:szCs w:val="22"/>
              </w:rPr>
              <w:t xml:space="preserve">Objectif : pilotage stratégique et mise en production complète</w:t>
            </w:r>
          </w:p>
        </w:tc>
      </w:tr>
    </w:tbl>
    <w:p>
      <w:pPr>
        <w:spacing w:after="0" w:before="0"/>
      </w:pPr>
      <w:r>
        <w:t xml:space="preserve"/>
      </w:r>
    </w:p>
    <w:p>
      <w:pPr>
        <w:pStyle w:val="ListParagraph"/>
        <w:numPr>
          <w:ilvl w:val="0"/>
          <w:numId w:val="2"/>
        </w:numPr>
        <w:spacing w:after="50" w:before="50"/>
      </w:pPr>
      <w:r>
        <w:rPr>
          <w:rFonts w:ascii="Arial" w:cs="Arial" w:eastAsia="Arial" w:hAnsi="Arial"/>
          <w:b w:val="false"/>
          <w:bCs w:val="false"/>
          <w:color w:val="111111"/>
          <w:sz w:val="22"/>
          <w:szCs w:val="22"/>
        </w:rPr>
        <w:t xml:space="preserve">analytics-service : rapports consolidés Directeur, comparaisons, exports Excel/PDF</w:t>
      </w:r>
    </w:p>
    <w:p>
      <w:pPr>
        <w:pStyle w:val="ListParagraph"/>
        <w:numPr>
          <w:ilvl w:val="0"/>
          <w:numId w:val="2"/>
        </w:numPr>
        <w:spacing w:after="50" w:before="50"/>
      </w:pPr>
      <w:r>
        <w:rPr>
          <w:rFonts w:ascii="Arial" w:cs="Arial" w:eastAsia="Arial" w:hAnsi="Arial"/>
          <w:b w:val="false"/>
          <w:bCs w:val="false"/>
          <w:color w:val="111111"/>
          <w:sz w:val="22"/>
          <w:szCs w:val="22"/>
        </w:rPr>
        <w:t xml:space="preserve">Optimisations : Redis caching, lazy loading, optimisation requêtes</w:t>
      </w:r>
    </w:p>
    <w:p>
      <w:pPr>
        <w:pStyle w:val="ListParagraph"/>
        <w:numPr>
          <w:ilvl w:val="0"/>
          <w:numId w:val="2"/>
        </w:numPr>
        <w:spacing w:after="50" w:before="50"/>
      </w:pPr>
      <w:r>
        <w:rPr>
          <w:rFonts w:ascii="Arial" w:cs="Arial" w:eastAsia="Arial" w:hAnsi="Arial"/>
          <w:b w:val="false"/>
          <w:bCs w:val="false"/>
          <w:color w:val="111111"/>
          <w:sz w:val="22"/>
          <w:szCs w:val="22"/>
        </w:rPr>
        <w:t xml:space="preserve">Tests de charge, documentation Swagger/OpenAPI, déploiement production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8A" w:val="clear"/>
            <w:tcMar>
              <w:top w:type="dxa" w:w="180"/>
              <w:left w:type="dxa" w:w="280"/>
              <w:bottom w:type="dxa" w:w="140"/>
              <w:right w:type="dxa" w:w="280"/>
            </w:tcMar>
          </w:tcPr>
          <w:p>
            <w:r>
              <w:rPr>
                <w:rFonts w:ascii="Arial" w:cs="Arial" w:eastAsia="Arial" w:hAnsi="Arial"/>
                <w:b/>
                <w:bCs/>
                <w:color w:val="FFFFFF"/>
                <w:sz w:val="32"/>
                <w:szCs w:val="32"/>
              </w:rPr>
              <w:t xml:space="preserve">✅  8. RÉCAPITULATIF DES PRIORITÉS</w:t>
            </w:r>
          </w:p>
          <w:p>
            <w:r>
              <w:rPr>
                <w:rFonts w:ascii="Arial" w:cs="Arial" w:eastAsia="Arial" w:hAnsi="Arial"/>
                <w:color w:val="ADC8E8"/>
                <w:sz w:val="19"/>
                <w:szCs w:val="19"/>
              </w:rPr>
              <w:t xml:space="preserve">Ce qui doit être livré en priorité</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260"/>
        <w:gridCol w:w="2600"/>
        <w:gridCol w:w="2100"/>
      </w:tblGrid>
      <w:tr>
        <w:tc>
          <w:tcPr>
            <w:tcW w:type="dxa" w:w="4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w:t>
            </w:r>
          </w:p>
        </w:tc>
        <w:tc>
          <w:tcPr>
            <w:tcW w:type="dxa" w:w="42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Livrable</w:t>
            </w:r>
          </w:p>
        </w:tc>
        <w:tc>
          <w:tcPr>
            <w:tcW w:type="dxa" w:w="26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21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Priorité</w:t>
            </w:r>
          </w:p>
        </w:tc>
      </w:tr>
      <w:tr>
        <w:tc>
          <w:tcPr>
            <w:tcW w:type="dxa" w:w="4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5D6D7E"/>
                <w:sz w:val="21"/>
                <w:szCs w:val="21"/>
              </w:rPr>
              <w:t xml:space="preserve">1</w:t>
            </w:r>
          </w:p>
        </w:tc>
        <w:tc>
          <w:tcPr>
            <w:tcW w:type="dxa" w:w="426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111111"/>
                <w:sz w:val="21"/>
                <w:szCs w:val="21"/>
              </w:rPr>
              <w:t xml:space="preserve">Interface Caissière (M0) — remplace l'Excel</w:t>
            </w:r>
          </w:p>
        </w:tc>
        <w:tc>
          <w:tcPr>
            <w:tcW w:type="dxa" w:w="26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5D6D7E"/>
                <w:sz w:val="21"/>
                <w:szCs w:val="21"/>
              </w:rPr>
              <w:t xml:space="preserve">Phase 1</w:t>
            </w:r>
          </w:p>
        </w:tc>
        <w:tc>
          <w:tcPr>
            <w:tcW w:type="dxa" w:w="21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A93226"/>
                <w:sz w:val="21"/>
                <w:szCs w:val="21"/>
              </w:rPr>
              <w:t xml:space="preserve">🔴 Critique</w:t>
            </w:r>
          </w:p>
        </w:tc>
      </w:tr>
      <w:tr>
        <w:tc>
          <w:tcPr>
            <w:tcW w:type="dxa" w:w="4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5D6D7E"/>
                <w:sz w:val="21"/>
                <w:szCs w:val="21"/>
              </w:rPr>
              <w:t xml:space="preserve">2</w:t>
            </w:r>
          </w:p>
        </w:tc>
        <w:tc>
          <w:tcPr>
            <w:tcW w:type="dxa" w:w="426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Calcul automatique des commissions (M5 alimenté par M0)</w:t>
            </w:r>
          </w:p>
        </w:tc>
        <w:tc>
          <w:tcPr>
            <w:tcW w:type="dxa" w:w="26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5D6D7E"/>
                <w:sz w:val="21"/>
                <w:szCs w:val="21"/>
              </w:rPr>
              <w:t xml:space="preserve">Phase 1</w:t>
            </w:r>
          </w:p>
        </w:tc>
        <w:tc>
          <w:tcPr>
            <w:tcW w:type="dxa" w:w="21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A93226"/>
                <w:sz w:val="21"/>
                <w:szCs w:val="21"/>
              </w:rPr>
              <w:t xml:space="preserve">🔴 Critique</w:t>
            </w:r>
          </w:p>
        </w:tc>
      </w:tr>
      <w:tr>
        <w:tc>
          <w:tcPr>
            <w:tcW w:type="dxa" w:w="4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5D6D7E"/>
                <w:sz w:val="21"/>
                <w:szCs w:val="21"/>
              </w:rPr>
              <w:t xml:space="preserve">3</w:t>
            </w:r>
          </w:p>
        </w:tc>
        <w:tc>
          <w:tcPr>
            <w:tcW w:type="dxa" w:w="426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111111"/>
                <w:sz w:val="21"/>
                <w:szCs w:val="21"/>
              </w:rPr>
              <w:t xml:space="preserve">Auth &amp; rôles (dont rôle Caissière)</w:t>
            </w:r>
          </w:p>
        </w:tc>
        <w:tc>
          <w:tcPr>
            <w:tcW w:type="dxa" w:w="26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5D6D7E"/>
                <w:sz w:val="21"/>
                <w:szCs w:val="21"/>
              </w:rPr>
              <w:t xml:space="preserve">Phase 1</w:t>
            </w:r>
          </w:p>
        </w:tc>
        <w:tc>
          <w:tcPr>
            <w:tcW w:type="dxa" w:w="21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A93226"/>
                <w:sz w:val="21"/>
                <w:szCs w:val="21"/>
              </w:rPr>
              <w:t xml:space="preserve">🔴 Critique</w:t>
            </w:r>
          </w:p>
        </w:tc>
      </w:tr>
      <w:tr>
        <w:tc>
          <w:tcPr>
            <w:tcW w:type="dxa" w:w="4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5D6D7E"/>
                <w:sz w:val="21"/>
                <w:szCs w:val="21"/>
              </w:rPr>
              <w:t xml:space="preserve">4</w:t>
            </w:r>
          </w:p>
        </w:tc>
        <w:tc>
          <w:tcPr>
            <w:tcW w:type="dxa" w:w="426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Outil d'import Excel historique</w:t>
            </w:r>
          </w:p>
        </w:tc>
        <w:tc>
          <w:tcPr>
            <w:tcW w:type="dxa" w:w="26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5D6D7E"/>
                <w:sz w:val="21"/>
                <w:szCs w:val="21"/>
              </w:rPr>
              <w:t xml:space="preserve">Phase 1</w:t>
            </w:r>
          </w:p>
        </w:tc>
        <w:tc>
          <w:tcPr>
            <w:tcW w:type="dxa" w:w="21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A93226"/>
                <w:sz w:val="21"/>
                <w:szCs w:val="21"/>
              </w:rPr>
              <w:t xml:space="preserve">🔴 Critique</w:t>
            </w:r>
          </w:p>
        </w:tc>
      </w:tr>
      <w:tr>
        <w:tc>
          <w:tcPr>
            <w:tcW w:type="dxa" w:w="4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5D6D7E"/>
                <w:sz w:val="21"/>
                <w:szCs w:val="21"/>
              </w:rPr>
              <w:t xml:space="preserve">5</w:t>
            </w:r>
          </w:p>
        </w:tc>
        <w:tc>
          <w:tcPr>
            <w:tcW w:type="dxa" w:w="426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111111"/>
                <w:sz w:val="21"/>
                <w:szCs w:val="21"/>
              </w:rPr>
              <w:t xml:space="preserve">Tableau de bord gains quotidiens commercial</w:t>
            </w:r>
          </w:p>
        </w:tc>
        <w:tc>
          <w:tcPr>
            <w:tcW w:type="dxa" w:w="26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5D6D7E"/>
                <w:sz w:val="21"/>
                <w:szCs w:val="21"/>
              </w:rPr>
              <w:t xml:space="preserve">Phase 1</w:t>
            </w:r>
          </w:p>
        </w:tc>
        <w:tc>
          <w:tcPr>
            <w:tcW w:type="dxa" w:w="21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A93226"/>
                <w:sz w:val="21"/>
                <w:szCs w:val="21"/>
              </w:rPr>
              <w:t xml:space="preserve">🔴 Critique</w:t>
            </w:r>
          </w:p>
        </w:tc>
      </w:tr>
      <w:tr>
        <w:tc>
          <w:tcPr>
            <w:tcW w:type="dxa" w:w="4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5D6D7E"/>
                <w:sz w:val="21"/>
                <w:szCs w:val="21"/>
              </w:rPr>
              <w:t xml:space="preserve">6</w:t>
            </w:r>
          </w:p>
        </w:tc>
        <w:tc>
          <w:tcPr>
            <w:tcW w:type="dxa" w:w="426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Journal de bord terrain + planning hebdo</w:t>
            </w:r>
          </w:p>
        </w:tc>
        <w:tc>
          <w:tcPr>
            <w:tcW w:type="dxa" w:w="26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5D6D7E"/>
                <w:sz w:val="21"/>
                <w:szCs w:val="21"/>
              </w:rPr>
              <w:t xml:space="preserve">Phase 2</w:t>
            </w:r>
          </w:p>
        </w:tc>
        <w:tc>
          <w:tcPr>
            <w:tcW w:type="dxa" w:w="21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C45C00"/>
                <w:sz w:val="21"/>
                <w:szCs w:val="21"/>
              </w:rPr>
              <w:t xml:space="preserve">🟠 Haute</w:t>
            </w:r>
          </w:p>
        </w:tc>
      </w:tr>
      <w:tr>
        <w:tc>
          <w:tcPr>
            <w:tcW w:type="dxa" w:w="4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5D6D7E"/>
                <w:sz w:val="21"/>
                <w:szCs w:val="21"/>
              </w:rPr>
              <w:t xml:space="preserve">7</w:t>
            </w:r>
          </w:p>
        </w:tc>
        <w:tc>
          <w:tcPr>
            <w:tcW w:type="dxa" w:w="426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111111"/>
                <w:sz w:val="21"/>
                <w:szCs w:val="21"/>
              </w:rPr>
              <w:t xml:space="preserve">Notifications SMS gains du jour</w:t>
            </w:r>
          </w:p>
        </w:tc>
        <w:tc>
          <w:tcPr>
            <w:tcW w:type="dxa" w:w="26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5D6D7E"/>
                <w:sz w:val="21"/>
                <w:szCs w:val="21"/>
              </w:rPr>
              <w:t xml:space="preserve">Phase 2</w:t>
            </w:r>
          </w:p>
        </w:tc>
        <w:tc>
          <w:tcPr>
            <w:tcW w:type="dxa" w:w="21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C45C00"/>
                <w:sz w:val="21"/>
                <w:szCs w:val="21"/>
              </w:rPr>
              <w:t xml:space="preserve">🟠 Haute</w:t>
            </w:r>
          </w:p>
        </w:tc>
      </w:tr>
      <w:tr>
        <w:tc>
          <w:tcPr>
            <w:tcW w:type="dxa" w:w="4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5D6D7E"/>
                <w:sz w:val="21"/>
                <w:szCs w:val="21"/>
              </w:rPr>
              <w:t xml:space="preserve">8</w:t>
            </w:r>
          </w:p>
        </w:tc>
        <w:tc>
          <w:tcPr>
            <w:tcW w:type="dxa" w:w="426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CRM clients lié aux achats (M4)</w:t>
            </w:r>
          </w:p>
        </w:tc>
        <w:tc>
          <w:tcPr>
            <w:tcW w:type="dxa" w:w="26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5D6D7E"/>
                <w:sz w:val="21"/>
                <w:szCs w:val="21"/>
              </w:rPr>
              <w:t xml:space="preserve">Phase 3</w:t>
            </w:r>
          </w:p>
        </w:tc>
        <w:tc>
          <w:tcPr>
            <w:tcW w:type="dxa" w:w="21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C45C00"/>
                <w:sz w:val="21"/>
                <w:szCs w:val="21"/>
              </w:rPr>
              <w:t xml:space="preserve">🟠 Haute</w:t>
            </w:r>
          </w:p>
        </w:tc>
      </w:tr>
      <w:tr>
        <w:tc>
          <w:tcPr>
            <w:tcW w:type="dxa" w:w="4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5D6D7E"/>
                <w:sz w:val="21"/>
                <w:szCs w:val="21"/>
              </w:rPr>
              <w:t xml:space="preserve">9</w:t>
            </w:r>
          </w:p>
        </w:tc>
        <w:tc>
          <w:tcPr>
            <w:tcW w:type="dxa" w:w="426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111111"/>
                <w:sz w:val="21"/>
                <w:szCs w:val="21"/>
              </w:rPr>
              <w:t xml:space="preserve">Programme Partenaire Actif — ristournes auto</w:t>
            </w:r>
          </w:p>
        </w:tc>
        <w:tc>
          <w:tcPr>
            <w:tcW w:type="dxa" w:w="26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5D6D7E"/>
                <w:sz w:val="21"/>
                <w:szCs w:val="21"/>
              </w:rPr>
              <w:t xml:space="preserve">Phase 3</w:t>
            </w:r>
          </w:p>
        </w:tc>
        <w:tc>
          <w:tcPr>
            <w:tcW w:type="dxa" w:w="21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C45C00"/>
                <w:sz w:val="21"/>
                <w:szCs w:val="21"/>
              </w:rPr>
              <w:t xml:space="preserve">🟠 Haute</w:t>
            </w:r>
          </w:p>
        </w:tc>
      </w:tr>
      <w:tr>
        <w:tc>
          <w:tcPr>
            <w:tcW w:type="dxa" w:w="4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5D6D7E"/>
                <w:sz w:val="21"/>
                <w:szCs w:val="21"/>
              </w:rPr>
              <w:t xml:space="preserve">10</w:t>
            </w:r>
          </w:p>
        </w:tc>
        <w:tc>
          <w:tcPr>
            <w:tcW w:type="dxa" w:w="426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Déprémentation stock auto depuis M0</w:t>
            </w:r>
          </w:p>
        </w:tc>
        <w:tc>
          <w:tcPr>
            <w:tcW w:type="dxa" w:w="26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5D6D7E"/>
                <w:sz w:val="21"/>
                <w:szCs w:val="21"/>
              </w:rPr>
              <w:t xml:space="preserve">Phase 3</w:t>
            </w:r>
          </w:p>
        </w:tc>
        <w:tc>
          <w:tcPr>
            <w:tcW w:type="dxa" w:w="21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A7A4A"/>
                <w:sz w:val="21"/>
                <w:szCs w:val="21"/>
              </w:rPr>
              <w:t xml:space="preserve">🟡 Moyenne</w:t>
            </w:r>
          </w:p>
        </w:tc>
      </w:tr>
      <w:tr>
        <w:tc>
          <w:tcPr>
            <w:tcW w:type="dxa" w:w="4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5D6D7E"/>
                <w:sz w:val="21"/>
                <w:szCs w:val="21"/>
              </w:rPr>
              <w:t xml:space="preserve">11</w:t>
            </w:r>
          </w:p>
        </w:tc>
        <w:tc>
          <w:tcPr>
            <w:tcW w:type="dxa" w:w="426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111111"/>
                <w:sz w:val="21"/>
                <w:szCs w:val="21"/>
              </w:rPr>
              <w:t xml:space="preserve">Bibliothèque contenus éducatifs</w:t>
            </w:r>
          </w:p>
        </w:tc>
        <w:tc>
          <w:tcPr>
            <w:tcW w:type="dxa" w:w="26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val="false"/>
                <w:bCs w:val="false"/>
                <w:color w:val="5D6D7E"/>
                <w:sz w:val="21"/>
                <w:szCs w:val="21"/>
              </w:rPr>
              <w:t xml:space="preserve">Phase 3</w:t>
            </w:r>
          </w:p>
        </w:tc>
        <w:tc>
          <w:tcPr>
            <w:tcW w:type="dxa" w:w="2100"/>
            <w:tcBorders>
              <w:top w:val="single" w:color="C8D8EC" w:sz="4"/>
              <w:left w:val="single" w:color="C8D8EC" w:sz="4"/>
              <w:bottom w:val="single" w:color="C8D8EC" w:sz="4"/>
              <w:right w:val="single" w:color="C8D8EC" w:sz="4"/>
            </w:tcBorders>
            <w:shd w:fill="F4F6F8" w:val="clear"/>
            <w:tcMar>
              <w:top w:type="dxa" w:w="80"/>
              <w:left w:type="dxa" w:w="120"/>
              <w:bottom w:type="dxa" w:w="80"/>
              <w:right w:type="dxa" w:w="120"/>
            </w:tcMar>
          </w:tcPr>
          <w:p>
            <w:r>
              <w:rPr>
                <w:rFonts w:ascii="Arial" w:cs="Arial" w:eastAsia="Arial" w:hAnsi="Arial"/>
                <w:b/>
                <w:bCs/>
                <w:color w:val="1A7A4A"/>
                <w:sz w:val="21"/>
                <w:szCs w:val="21"/>
              </w:rPr>
              <w:t xml:space="preserve">🟡 Moyenne</w:t>
            </w:r>
          </w:p>
        </w:tc>
      </w:tr>
      <w:tr>
        <w:tc>
          <w:tcPr>
            <w:tcW w:type="dxa" w:w="4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5D6D7E"/>
                <w:sz w:val="21"/>
                <w:szCs w:val="21"/>
              </w:rPr>
              <w:t xml:space="preserve">12</w:t>
            </w:r>
          </w:p>
        </w:tc>
        <w:tc>
          <w:tcPr>
            <w:tcW w:type="dxa" w:w="426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111111"/>
                <w:sz w:val="21"/>
                <w:szCs w:val="21"/>
              </w:rPr>
              <w:t xml:space="preserve">Analytics avancés &amp; exports</w:t>
            </w:r>
          </w:p>
        </w:tc>
        <w:tc>
          <w:tcPr>
            <w:tcW w:type="dxa" w:w="26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val="false"/>
                <w:bCs w:val="false"/>
                <w:color w:val="5D6D7E"/>
                <w:sz w:val="21"/>
                <w:szCs w:val="21"/>
              </w:rPr>
              <w:t xml:space="preserve">Phase 4</w:t>
            </w:r>
          </w:p>
        </w:tc>
        <w:tc>
          <w:tcPr>
            <w:tcW w:type="dxa" w:w="2100"/>
            <w:tcBorders>
              <w:top w:val="single" w:color="C8D8EC" w:sz="4"/>
              <w:left w:val="single" w:color="C8D8EC" w:sz="4"/>
              <w:bottom w:val="single" w:color="C8D8EC" w:sz="4"/>
              <w:right w:val="single" w:color="C8D8EC" w:sz="4"/>
            </w:tcBorders>
            <w:shd w:fill="FFFFFF" w:val="clear"/>
            <w:tcMar>
              <w:top w:type="dxa" w:w="80"/>
              <w:left w:type="dxa" w:w="120"/>
              <w:bottom w:type="dxa" w:w="80"/>
              <w:right w:type="dxa" w:w="120"/>
            </w:tcMar>
          </w:tcPr>
          <w:p>
            <w:r>
              <w:rPr>
                <w:rFonts w:ascii="Arial" w:cs="Arial" w:eastAsia="Arial" w:hAnsi="Arial"/>
                <w:b/>
                <w:bCs/>
                <w:color w:val="1A7A4A"/>
                <w:sz w:val="21"/>
                <w:szCs w:val="21"/>
              </w:rPr>
              <w:t xml:space="preserve">🟡 Moyenne</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D6E4F7" w:val="clear"/>
            <w:tcMar>
              <w:top w:type="dxa" w:w="200"/>
              <w:left w:type="dxa" w:w="280"/>
              <w:bottom w:type="dxa" w:w="200"/>
              <w:right w:type="dxa" w:w="280"/>
            </w:tcMar>
          </w:tcPr>
          <w:p>
            <w:pPr>
              <w:spacing w:after="120" w:before="0"/>
              <w:jc w:val="center"/>
            </w:pPr>
            <w:r>
              <w:rPr>
                <w:rFonts w:ascii="Arial" w:cs="Arial" w:eastAsia="Arial" w:hAnsi="Arial"/>
                <w:b/>
                <w:bCs/>
                <w:color w:val="1B4F8A"/>
                <w:sz w:val="26"/>
                <w:szCs w:val="26"/>
              </w:rPr>
              <w:t xml:space="preserve">🚀  Stack recommandé</w:t>
            </w:r>
          </w:p>
          <w:p>
            <w:pPr>
              <w:jc w:val="center"/>
            </w:pPr>
            <w:r>
              <w:rPr>
                <w:rFonts w:ascii="Arial" w:cs="Arial" w:eastAsia="Arial" w:hAnsi="Arial"/>
                <w:color w:val="222222"/>
                <w:sz w:val="22"/>
                <w:szCs w:val="22"/>
              </w:rPr>
              <w:t xml:space="preserve">Vue.js 3 (Frontend PWA)  •  Spring Boot 3 Microservices  •  PostgreSQL  •  Kafka (events async)  •  Redis (cache)  •  Docker / Kubernetes  •  Apache POI (import Excel)</w:t>
            </w:r>
          </w:p>
        </w:tc>
      </w:tr>
    </w:tbl>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8706"/>
      </w:tabs>
      <w:spacing w:after="0" w:before="0"/>
    </w:pPr>
    <w:r>
      <w:rPr>
        <w:rFonts w:ascii="Arial" w:cs="Arial" w:eastAsia="Arial" w:hAnsi="Arial"/>
        <w:b/>
        <w:bCs/>
        <w:color w:val="2E75B6"/>
        <w:sz w:val="18"/>
        <w:szCs w:val="18"/>
      </w:rPr>
      <w:t xml:space="preserve">CAHIER DES CHARGES — Système de Gestion Commerciale  v2.0</w:t>
    </w:r>
    <w:r>
      <w:rPr>
        <w:rFonts w:ascii="Arial" w:cs="Arial" w:eastAsia="Arial" w:hAnsi="Arial"/>
        <w:color w:val="888888"/>
        <w:sz w:val="18"/>
        <w:szCs w:val="18"/>
      </w:rPr>
      <w:t xml:space="preserve">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D1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2026-03-25T15:55:37.057Z</dcterms:created>
  <dcterms:modified xsi:type="dcterms:W3CDTF">2026-03-25T15:55:37.057Z</dcterms:modified>
</cp:coreProperties>
</file>

<file path=docProps/custom.xml><?xml version="1.0" encoding="utf-8"?>
<Properties xmlns="http://schemas.openxmlformats.org/officeDocument/2006/custom-properties" xmlns:vt="http://schemas.openxmlformats.org/officeDocument/2006/docPropsVTypes"/>
</file>