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14:paraId="ca252675" w14:textId="ca252675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3LNge5/file4dd62a40de1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3LNge5/file4dd62a40de1e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