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c0b6a00" w14:textId="9c0b6a00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XCqhtl/file7e83f88b84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XCqhtl/file7e83f88b84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